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A3" w:rsidRPr="002B35FB" w:rsidRDefault="003848A3" w:rsidP="00707C34">
      <w:pPr>
        <w:spacing w:after="0" w:line="240" w:lineRule="auto"/>
        <w:jc w:val="center"/>
        <w:rPr>
          <w:rStyle w:val="HTMLTypewriter"/>
          <w:rFonts w:ascii="Californian FB" w:hAnsi="Californian FB" w:cs="Times New Roman"/>
          <w:b/>
          <w:sz w:val="24"/>
          <w:szCs w:val="24"/>
        </w:rPr>
      </w:pPr>
      <w:r w:rsidRPr="002B35FB">
        <w:rPr>
          <w:rStyle w:val="HTMLTypewriter"/>
          <w:rFonts w:ascii="Californian FB" w:hAnsi="Californian FB" w:cs="Times New Roman"/>
          <w:b/>
          <w:sz w:val="24"/>
          <w:szCs w:val="24"/>
        </w:rPr>
        <w:t>DRAFT</w:t>
      </w:r>
    </w:p>
    <w:p w:rsidR="00707C34" w:rsidRPr="002B35FB" w:rsidRDefault="001730B0" w:rsidP="00707C34">
      <w:pPr>
        <w:spacing w:after="0" w:line="240" w:lineRule="auto"/>
        <w:jc w:val="center"/>
        <w:rPr>
          <w:rStyle w:val="HTMLTypewriter"/>
          <w:rFonts w:ascii="Californian FB" w:hAnsi="Californian FB" w:cs="Times New Roman"/>
          <w:b/>
          <w:sz w:val="32"/>
          <w:szCs w:val="32"/>
        </w:rPr>
      </w:pPr>
      <w:r w:rsidRPr="002B35FB">
        <w:rPr>
          <w:rStyle w:val="HTMLTypewriter"/>
          <w:rFonts w:ascii="Californian FB" w:hAnsi="Californian FB" w:cs="Times New Roman"/>
          <w:b/>
          <w:sz w:val="32"/>
          <w:szCs w:val="32"/>
        </w:rPr>
        <w:t xml:space="preserve">ENGL </w:t>
      </w:r>
      <w:r w:rsidR="00D51B42" w:rsidRPr="002B35FB">
        <w:rPr>
          <w:rStyle w:val="HTMLTypewriter"/>
          <w:rFonts w:ascii="Californian FB" w:hAnsi="Californian FB" w:cs="Times New Roman"/>
          <w:b/>
          <w:sz w:val="32"/>
          <w:szCs w:val="32"/>
        </w:rPr>
        <w:t>825</w:t>
      </w:r>
      <w:r w:rsidRPr="002B35FB">
        <w:rPr>
          <w:rStyle w:val="HTMLTypewriter"/>
          <w:rFonts w:ascii="Californian FB" w:hAnsi="Californian FB" w:cs="Times New Roman"/>
          <w:b/>
          <w:sz w:val="32"/>
          <w:szCs w:val="32"/>
        </w:rPr>
        <w:t xml:space="preserve">: </w:t>
      </w:r>
      <w:r w:rsidR="00D51B42" w:rsidRPr="002B35FB">
        <w:rPr>
          <w:rStyle w:val="HTMLTypewriter"/>
          <w:rFonts w:ascii="Californian FB" w:hAnsi="Californian FB" w:cs="Times New Roman"/>
          <w:b/>
          <w:sz w:val="32"/>
          <w:szCs w:val="32"/>
        </w:rPr>
        <w:t>Second Language Literacy</w:t>
      </w:r>
    </w:p>
    <w:p w:rsidR="005E0836" w:rsidRDefault="005E0836" w:rsidP="00707C34">
      <w:pPr>
        <w:spacing w:after="0" w:line="240" w:lineRule="auto"/>
        <w:jc w:val="center"/>
        <w:rPr>
          <w:rStyle w:val="HTMLTypewriter"/>
          <w:rFonts w:ascii="Californian FB" w:hAnsi="Californian FB" w:cs="Times New Roman"/>
          <w:b/>
          <w:sz w:val="24"/>
          <w:szCs w:val="24"/>
        </w:rPr>
      </w:pPr>
      <w:r>
        <w:rPr>
          <w:rStyle w:val="HTMLTypewriter"/>
          <w:rFonts w:ascii="Californian FB" w:hAnsi="Californian FB" w:cs="Times New Roman"/>
          <w:b/>
          <w:sz w:val="24"/>
          <w:szCs w:val="24"/>
        </w:rPr>
        <w:t>July</w:t>
      </w:r>
      <w:r w:rsidR="00D80044">
        <w:rPr>
          <w:rStyle w:val="HTMLTypewriter"/>
          <w:rFonts w:ascii="Californian FB" w:hAnsi="Californian FB" w:cs="Times New Roman"/>
          <w:b/>
          <w:sz w:val="24"/>
          <w:szCs w:val="24"/>
        </w:rPr>
        <w:t xml:space="preserve"> 8</w:t>
      </w:r>
      <w:r w:rsidR="00D80044" w:rsidRPr="00D80044">
        <w:rPr>
          <w:rStyle w:val="HTMLTypewriter"/>
          <w:rFonts w:ascii="Californian FB" w:hAnsi="Californian FB" w:cs="Times New Roman"/>
          <w:b/>
          <w:sz w:val="24"/>
          <w:szCs w:val="24"/>
          <w:vertAlign w:val="superscript"/>
        </w:rPr>
        <w:t>th</w:t>
      </w:r>
      <w:r w:rsidR="00D80044">
        <w:rPr>
          <w:rStyle w:val="HTMLTypewriter"/>
          <w:rFonts w:ascii="Californian FB" w:hAnsi="Californian FB" w:cs="Times New Roman"/>
          <w:b/>
          <w:sz w:val="24"/>
          <w:szCs w:val="24"/>
        </w:rPr>
        <w:t xml:space="preserve"> –</w:t>
      </w:r>
      <w:r>
        <w:rPr>
          <w:rStyle w:val="HTMLTypewriter"/>
          <w:rFonts w:ascii="Californian FB" w:hAnsi="Californian FB" w:cs="Times New Roman"/>
          <w:b/>
          <w:sz w:val="24"/>
          <w:szCs w:val="24"/>
        </w:rPr>
        <w:t>August</w:t>
      </w:r>
      <w:r w:rsidR="00D80044">
        <w:rPr>
          <w:rStyle w:val="HTMLTypewriter"/>
          <w:rFonts w:ascii="Californian FB" w:hAnsi="Californian FB" w:cs="Times New Roman"/>
          <w:b/>
          <w:sz w:val="24"/>
          <w:szCs w:val="24"/>
        </w:rPr>
        <w:t xml:space="preserve"> 1</w:t>
      </w:r>
      <w:r w:rsidR="00D80044" w:rsidRPr="00D80044">
        <w:rPr>
          <w:rStyle w:val="HTMLTypewriter"/>
          <w:rFonts w:ascii="Californian FB" w:hAnsi="Californian FB" w:cs="Times New Roman"/>
          <w:b/>
          <w:sz w:val="24"/>
          <w:szCs w:val="24"/>
          <w:vertAlign w:val="superscript"/>
        </w:rPr>
        <w:t>st</w:t>
      </w:r>
      <w:r w:rsidR="00D80044">
        <w:rPr>
          <w:rStyle w:val="HTMLTypewriter"/>
          <w:rFonts w:ascii="Californian FB" w:hAnsi="Californian FB" w:cs="Times New Roman"/>
          <w:b/>
          <w:sz w:val="24"/>
          <w:szCs w:val="24"/>
        </w:rPr>
        <w:t xml:space="preserve"> </w:t>
      </w:r>
      <w:r>
        <w:rPr>
          <w:rStyle w:val="HTMLTypewriter"/>
          <w:rFonts w:ascii="Californian FB" w:hAnsi="Californian FB" w:cs="Times New Roman"/>
          <w:b/>
          <w:sz w:val="24"/>
          <w:szCs w:val="24"/>
        </w:rPr>
        <w:t>2013</w:t>
      </w:r>
    </w:p>
    <w:p w:rsidR="00E94B9A" w:rsidRDefault="00D80044" w:rsidP="00707C34">
      <w:pPr>
        <w:spacing w:after="0" w:line="240" w:lineRule="auto"/>
        <w:jc w:val="center"/>
        <w:rPr>
          <w:rStyle w:val="HTMLTypewriter"/>
          <w:rFonts w:ascii="Californian FB" w:hAnsi="Californian FB" w:cs="Times New Roman"/>
          <w:b/>
          <w:sz w:val="24"/>
          <w:szCs w:val="24"/>
        </w:rPr>
      </w:pPr>
      <w:r>
        <w:rPr>
          <w:rStyle w:val="HTMLTypewriter"/>
          <w:rFonts w:ascii="Californian FB" w:hAnsi="Californian FB" w:cs="Times New Roman"/>
          <w:b/>
          <w:sz w:val="24"/>
          <w:szCs w:val="24"/>
        </w:rPr>
        <w:t>10:45am-1:15pm</w:t>
      </w:r>
    </w:p>
    <w:p w:rsidR="00E94B9A" w:rsidRDefault="00E94B9A" w:rsidP="00707C34">
      <w:pPr>
        <w:spacing w:after="0" w:line="240" w:lineRule="auto"/>
        <w:jc w:val="center"/>
        <w:rPr>
          <w:rStyle w:val="HTMLTypewriter"/>
          <w:rFonts w:ascii="Californian FB" w:hAnsi="Californian FB" w:cs="Times New Roman"/>
          <w:b/>
          <w:sz w:val="24"/>
          <w:szCs w:val="24"/>
        </w:rPr>
      </w:pPr>
      <w:r>
        <w:rPr>
          <w:rStyle w:val="HTMLTypewriter"/>
          <w:rFonts w:ascii="Californian FB" w:hAnsi="Californian FB" w:cs="Times New Roman"/>
          <w:b/>
          <w:sz w:val="24"/>
          <w:szCs w:val="24"/>
        </w:rPr>
        <w:t>Leonard Hall 202</w:t>
      </w:r>
    </w:p>
    <w:p w:rsidR="00E94B9A" w:rsidRDefault="00E94B9A" w:rsidP="00707C34">
      <w:pPr>
        <w:spacing w:after="0" w:line="240" w:lineRule="auto"/>
        <w:jc w:val="center"/>
        <w:rPr>
          <w:rStyle w:val="HTMLTypewriter"/>
          <w:rFonts w:ascii="Californian FB" w:hAnsi="Californian FB" w:cs="Times New Roman"/>
          <w:b/>
          <w:sz w:val="24"/>
          <w:szCs w:val="24"/>
        </w:rPr>
      </w:pPr>
    </w:p>
    <w:p w:rsidR="003848A3" w:rsidRPr="002B35FB" w:rsidRDefault="003848A3" w:rsidP="00707C34">
      <w:pPr>
        <w:spacing w:after="0" w:line="240" w:lineRule="auto"/>
        <w:jc w:val="center"/>
        <w:rPr>
          <w:rStyle w:val="HTMLTypewriter"/>
          <w:rFonts w:ascii="Californian FB" w:hAnsi="Californian FB" w:cs="Times New Roman"/>
          <w:b/>
          <w:sz w:val="24"/>
          <w:szCs w:val="24"/>
        </w:rPr>
      </w:pPr>
    </w:p>
    <w:p w:rsidR="001730B0" w:rsidRPr="002B35FB" w:rsidRDefault="001730B0" w:rsidP="001730B0">
      <w:pPr>
        <w:spacing w:after="0" w:line="240" w:lineRule="auto"/>
        <w:rPr>
          <w:rStyle w:val="HTMLTypewriter"/>
          <w:rFonts w:ascii="Californian FB" w:hAnsi="Californian FB" w:cs="Times New Roman"/>
          <w:b/>
          <w:sz w:val="24"/>
          <w:szCs w:val="24"/>
        </w:rPr>
      </w:pPr>
      <w:r w:rsidRPr="002B35FB">
        <w:rPr>
          <w:rStyle w:val="HTMLTypewriter"/>
          <w:rFonts w:ascii="Californian FB" w:hAnsi="Californian FB" w:cs="Times New Roman"/>
          <w:b/>
          <w:sz w:val="24"/>
          <w:szCs w:val="24"/>
        </w:rPr>
        <w:t>Dr. Gloria Park</w:t>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r>
      <w:r w:rsidR="003848A3" w:rsidRPr="002B35FB">
        <w:rPr>
          <w:rStyle w:val="HTMLTypewriter"/>
          <w:rFonts w:ascii="Californian FB" w:hAnsi="Californian FB" w:cs="Times New Roman"/>
          <w:b/>
          <w:sz w:val="24"/>
          <w:szCs w:val="24"/>
        </w:rPr>
        <w:tab/>
        <w:t>Sutton 346</w:t>
      </w:r>
    </w:p>
    <w:p w:rsidR="003848A3" w:rsidRPr="002B35FB" w:rsidRDefault="003848A3" w:rsidP="001730B0">
      <w:pPr>
        <w:spacing w:after="0" w:line="240" w:lineRule="auto"/>
        <w:rPr>
          <w:rStyle w:val="HTMLTypewriter"/>
          <w:rFonts w:ascii="Californian FB" w:hAnsi="Californian FB" w:cs="Times New Roman"/>
          <w:b/>
          <w:sz w:val="24"/>
          <w:szCs w:val="24"/>
        </w:rPr>
      </w:pPr>
      <w:r w:rsidRPr="002B35FB">
        <w:rPr>
          <w:rStyle w:val="HTMLTypewriter"/>
          <w:rFonts w:ascii="Californian FB" w:hAnsi="Californian FB" w:cs="Times New Roman"/>
          <w:b/>
          <w:sz w:val="24"/>
          <w:szCs w:val="24"/>
        </w:rPr>
        <w:t>Graduate Program in Composition &amp; TESOL</w:t>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p>
    <w:p w:rsidR="001730B0" w:rsidRPr="002B35FB" w:rsidRDefault="003848A3" w:rsidP="001730B0">
      <w:pPr>
        <w:spacing w:after="0" w:line="240" w:lineRule="auto"/>
        <w:rPr>
          <w:rStyle w:val="HTMLTypewriter"/>
          <w:rFonts w:ascii="Californian FB" w:hAnsi="Californian FB" w:cs="Times New Roman"/>
          <w:b/>
          <w:sz w:val="24"/>
          <w:szCs w:val="24"/>
        </w:rPr>
      </w:pPr>
      <w:r w:rsidRPr="002B35FB">
        <w:rPr>
          <w:rStyle w:val="HTMLTypewriter"/>
          <w:rFonts w:ascii="Californian FB" w:hAnsi="Californian FB" w:cs="Times New Roman"/>
          <w:b/>
          <w:sz w:val="24"/>
          <w:szCs w:val="24"/>
        </w:rPr>
        <w:t>Office Hours: By Appointment Only</w:t>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r w:rsidRPr="002B35FB">
        <w:rPr>
          <w:rStyle w:val="HTMLTypewriter"/>
          <w:rFonts w:ascii="Californian FB" w:hAnsi="Californian FB" w:cs="Times New Roman"/>
          <w:b/>
          <w:sz w:val="24"/>
          <w:szCs w:val="24"/>
        </w:rPr>
        <w:tab/>
      </w:r>
      <w:hyperlink r:id="rId8" w:history="1">
        <w:r w:rsidR="001730B0" w:rsidRPr="002B35FB">
          <w:rPr>
            <w:rStyle w:val="Hyperlink"/>
            <w:rFonts w:ascii="Californian FB" w:hAnsi="Californian FB"/>
            <w:b/>
            <w:sz w:val="24"/>
            <w:szCs w:val="24"/>
          </w:rPr>
          <w:t>Gloria.Park@iup.edu</w:t>
        </w:r>
      </w:hyperlink>
    </w:p>
    <w:p w:rsidR="001730B0" w:rsidRPr="002B35FB" w:rsidRDefault="001730B0" w:rsidP="001730B0">
      <w:pPr>
        <w:spacing w:after="0" w:line="240" w:lineRule="auto"/>
        <w:rPr>
          <w:rStyle w:val="HTMLTypewriter"/>
          <w:rFonts w:ascii="Californian FB" w:hAnsi="Californian FB" w:cs="Times New Roman"/>
          <w:b/>
          <w:sz w:val="24"/>
          <w:szCs w:val="24"/>
        </w:rPr>
      </w:pPr>
    </w:p>
    <w:p w:rsidR="00D51B42" w:rsidRPr="00F55B6F" w:rsidRDefault="00D51B42" w:rsidP="002B35FB">
      <w:pPr>
        <w:spacing w:after="0" w:line="240" w:lineRule="auto"/>
        <w:rPr>
          <w:rFonts w:ascii="Garamond" w:hAnsi="Garamond"/>
          <w:b/>
          <w:sz w:val="24"/>
          <w:szCs w:val="24"/>
          <w:u w:val="single"/>
        </w:rPr>
      </w:pPr>
      <w:r w:rsidRPr="00F55B6F">
        <w:rPr>
          <w:rFonts w:ascii="Garamond" w:hAnsi="Garamond"/>
          <w:b/>
          <w:sz w:val="24"/>
          <w:szCs w:val="24"/>
          <w:u w:val="single"/>
        </w:rPr>
        <w:t>Course Description</w:t>
      </w:r>
    </w:p>
    <w:p w:rsidR="001730B0" w:rsidRPr="00F55B6F" w:rsidRDefault="00D51B42" w:rsidP="002B35FB">
      <w:pPr>
        <w:spacing w:after="0" w:line="240" w:lineRule="auto"/>
        <w:rPr>
          <w:rFonts w:ascii="Garamond" w:hAnsi="Garamond"/>
          <w:b/>
          <w:sz w:val="24"/>
          <w:szCs w:val="24"/>
        </w:rPr>
      </w:pPr>
      <w:r w:rsidRPr="00F55B6F">
        <w:rPr>
          <w:rFonts w:ascii="Garamond" w:hAnsi="Garamond"/>
          <w:sz w:val="24"/>
          <w:szCs w:val="24"/>
        </w:rPr>
        <w:t xml:space="preserve">This course is designed to help students develop a deep, research based understanding of second language literacy. In line with the overall orientation of our doctoral program, this course emphasizes second language writing but will also address literacy in its broadest sense. The course covers current empirical data relating to second language writing and focuses on developing applied linguistic, research knowledge. During the course, students will have the opportunity to conceptualize second language writing and develop a comprehensive literature review on a topic of second language writing. </w:t>
      </w:r>
    </w:p>
    <w:p w:rsidR="002B35FB" w:rsidRPr="00F55B6F" w:rsidRDefault="002B35FB" w:rsidP="001730B0">
      <w:pPr>
        <w:autoSpaceDE w:val="0"/>
        <w:autoSpaceDN w:val="0"/>
        <w:adjustRightInd w:val="0"/>
        <w:spacing w:after="0" w:line="240" w:lineRule="auto"/>
        <w:jc w:val="both"/>
        <w:rPr>
          <w:rFonts w:ascii="Garamond" w:hAnsi="Garamond" w:cs="Times New Roman"/>
          <w:b/>
          <w:color w:val="000000"/>
          <w:sz w:val="24"/>
          <w:szCs w:val="24"/>
          <w:u w:val="single"/>
        </w:rPr>
      </w:pPr>
    </w:p>
    <w:p w:rsidR="001730B0" w:rsidRPr="00F55B6F" w:rsidRDefault="001730B0" w:rsidP="001730B0">
      <w:pPr>
        <w:autoSpaceDE w:val="0"/>
        <w:autoSpaceDN w:val="0"/>
        <w:adjustRightInd w:val="0"/>
        <w:spacing w:after="0" w:line="240" w:lineRule="auto"/>
        <w:jc w:val="both"/>
        <w:rPr>
          <w:rFonts w:ascii="Garamond" w:hAnsi="Garamond" w:cs="Times New Roman"/>
          <w:b/>
          <w:color w:val="000000"/>
          <w:sz w:val="24"/>
          <w:szCs w:val="24"/>
          <w:u w:val="single"/>
        </w:rPr>
      </w:pPr>
      <w:r w:rsidRPr="00F55B6F">
        <w:rPr>
          <w:rFonts w:ascii="Garamond" w:hAnsi="Garamond" w:cs="Times New Roman"/>
          <w:b/>
          <w:color w:val="000000"/>
          <w:sz w:val="24"/>
          <w:szCs w:val="24"/>
          <w:u w:val="single"/>
        </w:rPr>
        <w:t>Course Objectives:</w:t>
      </w:r>
    </w:p>
    <w:p w:rsidR="001730B0" w:rsidRPr="00F55B6F" w:rsidRDefault="001730B0" w:rsidP="001730B0">
      <w:pPr>
        <w:autoSpaceDE w:val="0"/>
        <w:autoSpaceDN w:val="0"/>
        <w:adjustRightInd w:val="0"/>
        <w:spacing w:after="0" w:line="240" w:lineRule="auto"/>
        <w:jc w:val="both"/>
        <w:rPr>
          <w:rFonts w:ascii="Garamond" w:hAnsi="Garamond" w:cs="Times New Roman"/>
          <w:color w:val="000000"/>
          <w:sz w:val="24"/>
          <w:szCs w:val="24"/>
        </w:rPr>
      </w:pPr>
      <w:r w:rsidRPr="00F55B6F">
        <w:rPr>
          <w:rFonts w:ascii="Garamond" w:hAnsi="Garamond" w:cs="Times New Roman"/>
          <w:color w:val="000000"/>
          <w:sz w:val="24"/>
          <w:szCs w:val="24"/>
        </w:rPr>
        <w:t>Students completing this course will be able to:</w:t>
      </w:r>
    </w:p>
    <w:p w:rsidR="00D51B42" w:rsidRPr="00F55B6F" w:rsidRDefault="00D51B42" w:rsidP="00D51B42">
      <w:pPr>
        <w:numPr>
          <w:ilvl w:val="0"/>
          <w:numId w:val="8"/>
        </w:numPr>
        <w:spacing w:after="0" w:line="240" w:lineRule="auto"/>
        <w:ind w:left="360" w:hanging="360"/>
        <w:rPr>
          <w:rFonts w:ascii="Garamond" w:hAnsi="Garamond"/>
          <w:sz w:val="24"/>
          <w:szCs w:val="24"/>
        </w:rPr>
      </w:pPr>
      <w:r w:rsidRPr="00F55B6F">
        <w:rPr>
          <w:rFonts w:ascii="Garamond" w:hAnsi="Garamond"/>
          <w:sz w:val="24"/>
          <w:szCs w:val="24"/>
        </w:rPr>
        <w:t>To facilitate and explain the research, writing and presentation skills required of a doctoral level, applied linguistics student</w:t>
      </w:r>
    </w:p>
    <w:p w:rsidR="00D51B42" w:rsidRPr="00F55B6F" w:rsidRDefault="00D51B42" w:rsidP="00D51B42">
      <w:pPr>
        <w:numPr>
          <w:ilvl w:val="0"/>
          <w:numId w:val="8"/>
        </w:numPr>
        <w:spacing w:after="0" w:line="240" w:lineRule="auto"/>
        <w:ind w:left="360" w:hanging="360"/>
        <w:rPr>
          <w:rFonts w:ascii="Garamond" w:hAnsi="Garamond"/>
          <w:sz w:val="24"/>
          <w:szCs w:val="24"/>
        </w:rPr>
      </w:pPr>
      <w:r w:rsidRPr="00F55B6F">
        <w:rPr>
          <w:rFonts w:ascii="Garamond" w:hAnsi="Garamond"/>
          <w:sz w:val="24"/>
          <w:szCs w:val="24"/>
        </w:rPr>
        <w:t>To develop a research-based understanding of second language writing</w:t>
      </w:r>
    </w:p>
    <w:p w:rsidR="00D51B42" w:rsidRPr="00F55B6F" w:rsidRDefault="00D51B42" w:rsidP="00D51B42">
      <w:pPr>
        <w:numPr>
          <w:ilvl w:val="0"/>
          <w:numId w:val="8"/>
        </w:numPr>
        <w:spacing w:after="0" w:line="240" w:lineRule="auto"/>
        <w:ind w:left="360" w:hanging="360"/>
        <w:rPr>
          <w:rFonts w:ascii="Garamond" w:hAnsi="Garamond"/>
          <w:sz w:val="24"/>
          <w:szCs w:val="24"/>
        </w:rPr>
      </w:pPr>
      <w:r w:rsidRPr="00F55B6F">
        <w:rPr>
          <w:rFonts w:ascii="Garamond" w:hAnsi="Garamond"/>
          <w:sz w:val="24"/>
          <w:szCs w:val="24"/>
        </w:rPr>
        <w:t>To understand socio-cultural, literacy theory</w:t>
      </w:r>
    </w:p>
    <w:p w:rsidR="00D51B42" w:rsidRPr="00F55B6F" w:rsidRDefault="00D51B42" w:rsidP="00D51B42">
      <w:pPr>
        <w:numPr>
          <w:ilvl w:val="0"/>
          <w:numId w:val="8"/>
        </w:numPr>
        <w:spacing w:after="0" w:line="240" w:lineRule="auto"/>
        <w:ind w:left="360" w:hanging="360"/>
        <w:rPr>
          <w:rFonts w:ascii="Garamond" w:hAnsi="Garamond"/>
          <w:sz w:val="24"/>
          <w:szCs w:val="24"/>
        </w:rPr>
      </w:pPr>
      <w:r w:rsidRPr="00F55B6F">
        <w:rPr>
          <w:rFonts w:ascii="Garamond" w:hAnsi="Garamond"/>
          <w:sz w:val="24"/>
          <w:szCs w:val="24"/>
        </w:rPr>
        <w:t>To provide experience in conducting research on second language literacy.</w:t>
      </w:r>
    </w:p>
    <w:p w:rsidR="00D51B42" w:rsidRPr="00F55B6F" w:rsidRDefault="00D51B42" w:rsidP="00D51B42">
      <w:pPr>
        <w:numPr>
          <w:ilvl w:val="0"/>
          <w:numId w:val="8"/>
        </w:numPr>
        <w:spacing w:after="0" w:line="240" w:lineRule="auto"/>
        <w:ind w:left="360" w:hanging="360"/>
        <w:rPr>
          <w:rFonts w:ascii="Garamond" w:hAnsi="Garamond"/>
          <w:sz w:val="24"/>
          <w:szCs w:val="24"/>
        </w:rPr>
      </w:pPr>
      <w:r w:rsidRPr="00F55B6F">
        <w:rPr>
          <w:rFonts w:ascii="Garamond" w:hAnsi="Garamond"/>
          <w:sz w:val="24"/>
          <w:szCs w:val="24"/>
        </w:rPr>
        <w:t>To develop the ability to conduct a professional bibliographic inquiry</w:t>
      </w:r>
    </w:p>
    <w:p w:rsidR="001730B0" w:rsidRPr="00F55B6F" w:rsidRDefault="001730B0" w:rsidP="001730B0">
      <w:pPr>
        <w:autoSpaceDE w:val="0"/>
        <w:autoSpaceDN w:val="0"/>
        <w:adjustRightInd w:val="0"/>
        <w:spacing w:after="0" w:line="240" w:lineRule="auto"/>
        <w:ind w:left="720"/>
        <w:jc w:val="both"/>
        <w:rPr>
          <w:rFonts w:ascii="Garamond" w:hAnsi="Garamond" w:cs="Times New Roman"/>
          <w:b/>
          <w:color w:val="000000"/>
          <w:sz w:val="24"/>
          <w:szCs w:val="24"/>
          <w:u w:val="single"/>
        </w:rPr>
      </w:pPr>
    </w:p>
    <w:p w:rsidR="002B35FB" w:rsidRPr="00F55B6F" w:rsidRDefault="002B35FB" w:rsidP="001730B0">
      <w:pPr>
        <w:spacing w:after="0" w:line="240" w:lineRule="auto"/>
        <w:rPr>
          <w:rFonts w:ascii="Garamond" w:hAnsi="Garamond" w:cs="Times New Roman"/>
          <w:b/>
          <w:sz w:val="24"/>
          <w:szCs w:val="24"/>
          <w:u w:val="single"/>
        </w:rPr>
      </w:pPr>
      <w:r w:rsidRPr="00F55B6F">
        <w:rPr>
          <w:rFonts w:ascii="Garamond" w:hAnsi="Garamond" w:cs="Times New Roman"/>
          <w:b/>
          <w:sz w:val="24"/>
          <w:szCs w:val="24"/>
          <w:u w:val="single"/>
        </w:rPr>
        <w:t>Required Readings:</w:t>
      </w:r>
    </w:p>
    <w:p w:rsidR="00F55B6F" w:rsidRPr="00F55B6F" w:rsidRDefault="00D71FEC" w:rsidP="00F55B6F">
      <w:pPr>
        <w:pStyle w:val="ListParagraph"/>
        <w:numPr>
          <w:ilvl w:val="0"/>
          <w:numId w:val="9"/>
        </w:numPr>
        <w:spacing w:after="0" w:line="240" w:lineRule="auto"/>
        <w:rPr>
          <w:rFonts w:ascii="Garamond" w:hAnsi="Garamond"/>
          <w:b/>
          <w:sz w:val="24"/>
          <w:szCs w:val="24"/>
          <w:u w:val="single"/>
        </w:rPr>
      </w:pPr>
      <w:r w:rsidRPr="00F55B6F">
        <w:rPr>
          <w:rFonts w:ascii="Garamond" w:hAnsi="Garamond" w:cs="Courier New"/>
          <w:b/>
          <w:color w:val="0E160C"/>
          <w:sz w:val="24"/>
          <w:szCs w:val="24"/>
        </w:rPr>
        <w:t>Selected Peer-Reviewed Journal Articles</w:t>
      </w:r>
      <w:r w:rsidR="002500AE" w:rsidRPr="00F55B6F">
        <w:rPr>
          <w:rFonts w:ascii="Garamond" w:hAnsi="Garamond" w:cs="Courier New"/>
          <w:color w:val="0E160C"/>
          <w:sz w:val="24"/>
          <w:szCs w:val="24"/>
        </w:rPr>
        <w:t>. ~~ Some of the articles below will be used during "lecture" and "group discussion" segment of the session. I will be selecting chapters for daily readings to focus on during the sessions. (</w:t>
      </w:r>
      <w:r w:rsidR="00F55B6F" w:rsidRPr="00F55B6F">
        <w:rPr>
          <w:rFonts w:ascii="Garamond" w:hAnsi="Garamond" w:cs="Courier New"/>
          <w:color w:val="0E160C"/>
          <w:sz w:val="24"/>
          <w:szCs w:val="24"/>
        </w:rPr>
        <w:t xml:space="preserve">see the session outline for a list of articles, and </w:t>
      </w:r>
      <w:r w:rsidR="002500AE" w:rsidRPr="00F55B6F">
        <w:rPr>
          <w:rFonts w:ascii="Garamond" w:hAnsi="Garamond" w:cs="Courier New"/>
          <w:color w:val="0E160C"/>
          <w:sz w:val="24"/>
          <w:szCs w:val="24"/>
        </w:rPr>
        <w:t>PDFs available)</w:t>
      </w:r>
    </w:p>
    <w:p w:rsidR="00F55B6F" w:rsidRPr="00F55B6F" w:rsidRDefault="00F55B6F" w:rsidP="00F55B6F">
      <w:pPr>
        <w:pStyle w:val="ListParagraph"/>
        <w:spacing w:after="0" w:line="240" w:lineRule="auto"/>
        <w:rPr>
          <w:rFonts w:ascii="Garamond" w:hAnsi="Garamond"/>
          <w:b/>
          <w:sz w:val="24"/>
          <w:szCs w:val="24"/>
          <w:u w:val="single"/>
        </w:rPr>
      </w:pPr>
    </w:p>
    <w:p w:rsidR="002B35FB" w:rsidRPr="00F55B6F" w:rsidRDefault="005E0836" w:rsidP="00F55B6F">
      <w:pPr>
        <w:pStyle w:val="ListParagraph"/>
        <w:numPr>
          <w:ilvl w:val="0"/>
          <w:numId w:val="9"/>
        </w:numPr>
        <w:spacing w:after="0" w:line="240" w:lineRule="auto"/>
        <w:rPr>
          <w:rFonts w:ascii="Garamond" w:hAnsi="Garamond"/>
          <w:b/>
          <w:sz w:val="24"/>
          <w:szCs w:val="24"/>
          <w:u w:val="single"/>
        </w:rPr>
      </w:pPr>
      <w:r w:rsidRPr="00F55B6F">
        <w:rPr>
          <w:rFonts w:ascii="Garamond" w:hAnsi="Garamond" w:cs="Courier New"/>
          <w:b/>
          <w:color w:val="0E160C"/>
          <w:sz w:val="24"/>
          <w:szCs w:val="24"/>
        </w:rPr>
        <w:t xml:space="preserve">Albright, J., </w:t>
      </w:r>
      <w:proofErr w:type="gramStart"/>
      <w:r w:rsidRPr="00F55B6F">
        <w:rPr>
          <w:rFonts w:ascii="Garamond" w:hAnsi="Garamond" w:cs="Courier New"/>
          <w:b/>
          <w:color w:val="0E160C"/>
          <w:sz w:val="24"/>
          <w:szCs w:val="24"/>
        </w:rPr>
        <w:t>&amp;  Luke</w:t>
      </w:r>
      <w:proofErr w:type="gramEnd"/>
      <w:r w:rsidRPr="00F55B6F">
        <w:rPr>
          <w:rFonts w:ascii="Garamond" w:hAnsi="Garamond" w:cs="Courier New"/>
          <w:b/>
          <w:color w:val="0E160C"/>
          <w:sz w:val="24"/>
          <w:szCs w:val="24"/>
        </w:rPr>
        <w:t xml:space="preserve">, A. (2008). Pierre Bourdieu and literacy education. New York: Taylor &amp; Francis. </w:t>
      </w:r>
      <w:r w:rsidR="002B35FB" w:rsidRPr="00F55B6F">
        <w:rPr>
          <w:rFonts w:ascii="Garamond" w:hAnsi="Garamond" w:cs="Courier New"/>
          <w:color w:val="0E160C"/>
          <w:sz w:val="24"/>
          <w:szCs w:val="24"/>
        </w:rPr>
        <w:t xml:space="preserve"> ~~ This text will be used to facilitate presentation (in </w:t>
      </w:r>
      <w:r w:rsidRPr="00F55B6F">
        <w:rPr>
          <w:rFonts w:ascii="Garamond" w:hAnsi="Garamond" w:cs="Courier New"/>
          <w:color w:val="0E160C"/>
          <w:sz w:val="24"/>
          <w:szCs w:val="24"/>
        </w:rPr>
        <w:t xml:space="preserve">groups of </w:t>
      </w:r>
      <w:r w:rsidR="00740453" w:rsidRPr="00F55B6F">
        <w:rPr>
          <w:rFonts w:ascii="Garamond" w:hAnsi="Garamond" w:cs="Courier New"/>
          <w:color w:val="0E160C"/>
          <w:sz w:val="24"/>
          <w:szCs w:val="24"/>
        </w:rPr>
        <w:t>four</w:t>
      </w:r>
      <w:r w:rsidRPr="00F55B6F">
        <w:rPr>
          <w:rFonts w:ascii="Garamond" w:hAnsi="Garamond" w:cs="Courier New"/>
          <w:color w:val="0E160C"/>
          <w:sz w:val="24"/>
          <w:szCs w:val="24"/>
        </w:rPr>
        <w:t xml:space="preserve">) </w:t>
      </w:r>
      <w:r w:rsidR="002B35FB" w:rsidRPr="00F55B6F">
        <w:rPr>
          <w:rFonts w:ascii="Garamond" w:hAnsi="Garamond" w:cs="Courier New"/>
          <w:color w:val="0E160C"/>
          <w:sz w:val="24"/>
          <w:szCs w:val="24"/>
        </w:rPr>
        <w:t xml:space="preserve">and classroom pedagogical activities and discussions. </w:t>
      </w:r>
    </w:p>
    <w:p w:rsidR="005E0836" w:rsidRPr="00F55B6F" w:rsidRDefault="005E0836" w:rsidP="005E0836">
      <w:pPr>
        <w:pStyle w:val="ListParagraph"/>
        <w:spacing w:after="0" w:line="240" w:lineRule="auto"/>
        <w:ind w:left="1440"/>
        <w:rPr>
          <w:rFonts w:ascii="Garamond" w:hAnsi="Garamond"/>
          <w:b/>
          <w:sz w:val="24"/>
          <w:szCs w:val="24"/>
          <w:u w:val="single"/>
        </w:rPr>
      </w:pPr>
    </w:p>
    <w:p w:rsidR="005E0836" w:rsidRPr="00F55B6F" w:rsidRDefault="00740453" w:rsidP="002B35FB">
      <w:pPr>
        <w:pStyle w:val="ListParagraph"/>
        <w:numPr>
          <w:ilvl w:val="0"/>
          <w:numId w:val="10"/>
        </w:numPr>
        <w:spacing w:after="0" w:line="240" w:lineRule="auto"/>
        <w:rPr>
          <w:rFonts w:ascii="Garamond" w:hAnsi="Garamond"/>
          <w:b/>
          <w:sz w:val="24"/>
          <w:szCs w:val="24"/>
          <w:u w:val="single"/>
        </w:rPr>
      </w:pPr>
      <w:r w:rsidRPr="00F55B6F">
        <w:rPr>
          <w:rFonts w:ascii="Garamond" w:hAnsi="Garamond" w:cs="Courier New"/>
          <w:color w:val="0E160C"/>
          <w:sz w:val="24"/>
          <w:szCs w:val="24"/>
        </w:rPr>
        <w:t>GROUP 1~~</w:t>
      </w:r>
      <w:r w:rsidR="005E0836" w:rsidRPr="00F55B6F">
        <w:rPr>
          <w:rFonts w:ascii="Garamond" w:hAnsi="Garamond" w:cs="Courier New"/>
          <w:color w:val="0E160C"/>
          <w:sz w:val="24"/>
          <w:szCs w:val="24"/>
        </w:rPr>
        <w:t>Part I: Objectifying the Field</w:t>
      </w:r>
    </w:p>
    <w:p w:rsidR="005E0836" w:rsidRPr="00F55B6F" w:rsidRDefault="005E0836" w:rsidP="005E0836">
      <w:pPr>
        <w:pStyle w:val="ListParagraph"/>
        <w:spacing w:after="0" w:line="240" w:lineRule="auto"/>
        <w:ind w:left="1440"/>
        <w:rPr>
          <w:rFonts w:ascii="Garamond" w:hAnsi="Garamond"/>
          <w:b/>
          <w:sz w:val="24"/>
          <w:szCs w:val="24"/>
          <w:u w:val="single"/>
        </w:rPr>
      </w:pPr>
      <w:r w:rsidRPr="00F55B6F">
        <w:rPr>
          <w:rFonts w:ascii="Garamond" w:hAnsi="Garamond"/>
          <w:b/>
          <w:sz w:val="24"/>
          <w:szCs w:val="24"/>
          <w:u w:val="single"/>
        </w:rPr>
        <w:t>Chapters 1-5</w:t>
      </w:r>
    </w:p>
    <w:p w:rsidR="005E0836" w:rsidRPr="00F55B6F" w:rsidRDefault="00740453" w:rsidP="005E0836">
      <w:pPr>
        <w:pStyle w:val="ListParagraph"/>
        <w:spacing w:after="0" w:line="240" w:lineRule="auto"/>
        <w:ind w:left="1440"/>
        <w:rPr>
          <w:rFonts w:ascii="Garamond" w:hAnsi="Garamond"/>
          <w:sz w:val="24"/>
          <w:szCs w:val="24"/>
        </w:rPr>
      </w:pPr>
      <w:r w:rsidRPr="00F55B6F">
        <w:rPr>
          <w:rFonts w:ascii="Garamond" w:hAnsi="Garamond"/>
          <w:sz w:val="24"/>
          <w:szCs w:val="24"/>
        </w:rPr>
        <w:t xml:space="preserve">Chapter 1: </w:t>
      </w:r>
      <w:r w:rsidR="00317BDA" w:rsidRPr="00F55B6F">
        <w:rPr>
          <w:rFonts w:ascii="Garamond" w:hAnsi="Garamond"/>
          <w:sz w:val="24"/>
          <w:szCs w:val="24"/>
        </w:rPr>
        <w:t>Introduction: renewing the cultural politics of literacy education</w:t>
      </w:r>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Chapter 2: problematic and generative possibilities</w:t>
      </w:r>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 xml:space="preserve">Chapter 4: </w:t>
      </w:r>
      <w:proofErr w:type="spellStart"/>
      <w:r w:rsidRPr="00F55B6F">
        <w:rPr>
          <w:rFonts w:ascii="Garamond" w:hAnsi="Garamond"/>
          <w:sz w:val="24"/>
          <w:szCs w:val="24"/>
        </w:rPr>
        <w:t>Bourdieu</w:t>
      </w:r>
      <w:proofErr w:type="spellEnd"/>
      <w:r w:rsidRPr="00F55B6F">
        <w:rPr>
          <w:rFonts w:ascii="Garamond" w:hAnsi="Garamond"/>
          <w:sz w:val="24"/>
          <w:szCs w:val="24"/>
        </w:rPr>
        <w:t xml:space="preserve"> and “literacy education”</w:t>
      </w:r>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Chapter 5: Pedagogy as gift</w:t>
      </w:r>
    </w:p>
    <w:p w:rsidR="007A46DB" w:rsidRPr="00F55B6F" w:rsidRDefault="007A46DB" w:rsidP="005E0836">
      <w:pPr>
        <w:pStyle w:val="ListParagraph"/>
        <w:spacing w:after="0" w:line="240" w:lineRule="auto"/>
        <w:ind w:left="1440"/>
        <w:rPr>
          <w:rFonts w:ascii="Garamond" w:hAnsi="Garamond"/>
          <w:b/>
          <w:sz w:val="24"/>
          <w:szCs w:val="24"/>
          <w:u w:val="single"/>
        </w:rPr>
      </w:pPr>
    </w:p>
    <w:p w:rsidR="005E0836" w:rsidRPr="00F55B6F" w:rsidRDefault="00740453" w:rsidP="002B35FB">
      <w:pPr>
        <w:pStyle w:val="ListParagraph"/>
        <w:numPr>
          <w:ilvl w:val="0"/>
          <w:numId w:val="10"/>
        </w:numPr>
        <w:spacing w:after="0" w:line="240" w:lineRule="auto"/>
        <w:rPr>
          <w:rFonts w:ascii="Garamond" w:hAnsi="Garamond"/>
          <w:b/>
          <w:sz w:val="24"/>
          <w:szCs w:val="24"/>
          <w:u w:val="single"/>
        </w:rPr>
      </w:pPr>
      <w:r w:rsidRPr="00F55B6F">
        <w:rPr>
          <w:rFonts w:ascii="Garamond" w:hAnsi="Garamond" w:cs="Courier New"/>
          <w:color w:val="0E160C"/>
          <w:sz w:val="24"/>
          <w:szCs w:val="24"/>
        </w:rPr>
        <w:t>GROUP 2~~</w:t>
      </w:r>
      <w:r w:rsidR="005E0836" w:rsidRPr="00F55B6F">
        <w:rPr>
          <w:rFonts w:ascii="Garamond" w:hAnsi="Garamond" w:cs="Courier New"/>
          <w:color w:val="0E160C"/>
          <w:sz w:val="24"/>
          <w:szCs w:val="24"/>
        </w:rPr>
        <w:t>Part II: Producing the Field</w:t>
      </w:r>
    </w:p>
    <w:p w:rsidR="005E0836" w:rsidRPr="00F55B6F" w:rsidRDefault="005E0836" w:rsidP="005E0836">
      <w:pPr>
        <w:pStyle w:val="ListParagraph"/>
        <w:spacing w:after="0" w:line="240" w:lineRule="auto"/>
        <w:ind w:left="1440"/>
        <w:rPr>
          <w:rFonts w:ascii="Garamond" w:hAnsi="Garamond"/>
          <w:b/>
          <w:sz w:val="24"/>
          <w:szCs w:val="24"/>
          <w:u w:val="single"/>
        </w:rPr>
      </w:pPr>
      <w:r w:rsidRPr="00F55B6F">
        <w:rPr>
          <w:rFonts w:ascii="Garamond" w:hAnsi="Garamond"/>
          <w:b/>
          <w:sz w:val="24"/>
          <w:szCs w:val="24"/>
          <w:u w:val="single"/>
        </w:rPr>
        <w:t>Chapters 6-9</w:t>
      </w:r>
    </w:p>
    <w:p w:rsidR="005E0836"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Chapter 6: The field of Arabic instruction in the Zionist state</w:t>
      </w:r>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Chapter 7: Wireless technology and the prospect of alternative education reform</w:t>
      </w:r>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 xml:space="preserve">Chapter 8: Toward a pedagogy of the popular: </w:t>
      </w:r>
      <w:proofErr w:type="spellStart"/>
      <w:r w:rsidRPr="00F55B6F">
        <w:rPr>
          <w:rFonts w:ascii="Garamond" w:hAnsi="Garamond"/>
          <w:sz w:val="24"/>
          <w:szCs w:val="24"/>
        </w:rPr>
        <w:t>Bourdieu</w:t>
      </w:r>
      <w:proofErr w:type="spellEnd"/>
      <w:r w:rsidRPr="00F55B6F">
        <w:rPr>
          <w:rFonts w:ascii="Garamond" w:hAnsi="Garamond"/>
          <w:sz w:val="24"/>
          <w:szCs w:val="24"/>
        </w:rPr>
        <w:t xml:space="preserve">, hip-hop, and out-of-school </w:t>
      </w:r>
      <w:proofErr w:type="spellStart"/>
      <w:r w:rsidRPr="00F55B6F">
        <w:rPr>
          <w:rFonts w:ascii="Garamond" w:hAnsi="Garamond"/>
          <w:sz w:val="24"/>
          <w:szCs w:val="24"/>
        </w:rPr>
        <w:t>literacies</w:t>
      </w:r>
      <w:proofErr w:type="spellEnd"/>
    </w:p>
    <w:p w:rsidR="00317BDA" w:rsidRPr="00F55B6F" w:rsidRDefault="00317BDA" w:rsidP="005E0836">
      <w:pPr>
        <w:pStyle w:val="ListParagraph"/>
        <w:spacing w:after="0" w:line="240" w:lineRule="auto"/>
        <w:ind w:left="1440"/>
        <w:rPr>
          <w:rFonts w:ascii="Garamond" w:hAnsi="Garamond"/>
          <w:sz w:val="24"/>
          <w:szCs w:val="24"/>
        </w:rPr>
      </w:pPr>
      <w:r w:rsidRPr="00F55B6F">
        <w:rPr>
          <w:rFonts w:ascii="Garamond" w:hAnsi="Garamond"/>
          <w:sz w:val="24"/>
          <w:szCs w:val="24"/>
        </w:rPr>
        <w:t xml:space="preserve">Chapter 9: Critical race perspectives, </w:t>
      </w:r>
      <w:proofErr w:type="spellStart"/>
      <w:r w:rsidRPr="00F55B6F">
        <w:rPr>
          <w:rFonts w:ascii="Garamond" w:hAnsi="Garamond"/>
          <w:sz w:val="24"/>
          <w:szCs w:val="24"/>
        </w:rPr>
        <w:t>Bourdieu</w:t>
      </w:r>
      <w:proofErr w:type="spellEnd"/>
      <w:r w:rsidRPr="00F55B6F">
        <w:rPr>
          <w:rFonts w:ascii="Garamond" w:hAnsi="Garamond"/>
          <w:sz w:val="24"/>
          <w:szCs w:val="24"/>
        </w:rPr>
        <w:t>, and language education</w:t>
      </w:r>
    </w:p>
    <w:p w:rsidR="005E0836" w:rsidRPr="00F55B6F" w:rsidRDefault="00740453" w:rsidP="002B35FB">
      <w:pPr>
        <w:pStyle w:val="ListParagraph"/>
        <w:numPr>
          <w:ilvl w:val="0"/>
          <w:numId w:val="10"/>
        </w:numPr>
        <w:spacing w:after="0" w:line="240" w:lineRule="auto"/>
        <w:rPr>
          <w:rFonts w:ascii="Garamond" w:hAnsi="Garamond"/>
          <w:b/>
          <w:sz w:val="24"/>
          <w:szCs w:val="24"/>
          <w:u w:val="single"/>
        </w:rPr>
      </w:pPr>
      <w:r w:rsidRPr="00F55B6F">
        <w:rPr>
          <w:rFonts w:ascii="Garamond" w:hAnsi="Garamond" w:cs="Courier New"/>
          <w:color w:val="0E160C"/>
          <w:sz w:val="24"/>
          <w:szCs w:val="24"/>
        </w:rPr>
        <w:lastRenderedPageBreak/>
        <w:t>GROUP 3~~</w:t>
      </w:r>
      <w:r w:rsidR="005E0836" w:rsidRPr="00F55B6F">
        <w:rPr>
          <w:rFonts w:ascii="Garamond" w:hAnsi="Garamond" w:cs="Courier New"/>
          <w:color w:val="0E160C"/>
          <w:sz w:val="24"/>
          <w:szCs w:val="24"/>
        </w:rPr>
        <w:t xml:space="preserve">Part III: </w:t>
      </w:r>
      <w:proofErr w:type="spellStart"/>
      <w:r w:rsidR="005E0836" w:rsidRPr="00F55B6F">
        <w:rPr>
          <w:rFonts w:ascii="Garamond" w:hAnsi="Garamond" w:cs="Courier New"/>
          <w:color w:val="0E160C"/>
          <w:sz w:val="24"/>
          <w:szCs w:val="24"/>
        </w:rPr>
        <w:t>Habitus</w:t>
      </w:r>
      <w:proofErr w:type="spellEnd"/>
      <w:r w:rsidR="005E0836" w:rsidRPr="00F55B6F">
        <w:rPr>
          <w:rFonts w:ascii="Garamond" w:hAnsi="Garamond" w:cs="Courier New"/>
          <w:color w:val="0E160C"/>
          <w:sz w:val="24"/>
          <w:szCs w:val="24"/>
        </w:rPr>
        <w:t xml:space="preserve"> and Other</w:t>
      </w:r>
    </w:p>
    <w:p w:rsidR="005E0836" w:rsidRPr="00F55B6F" w:rsidRDefault="005E0836" w:rsidP="005E0836">
      <w:pPr>
        <w:pStyle w:val="ListParagraph"/>
        <w:spacing w:after="0" w:line="240" w:lineRule="auto"/>
        <w:ind w:left="1080" w:firstLine="360"/>
        <w:rPr>
          <w:rFonts w:ascii="Garamond" w:hAnsi="Garamond"/>
          <w:b/>
          <w:sz w:val="24"/>
          <w:szCs w:val="24"/>
          <w:u w:val="single"/>
        </w:rPr>
      </w:pPr>
      <w:r w:rsidRPr="00F55B6F">
        <w:rPr>
          <w:rFonts w:ascii="Garamond" w:hAnsi="Garamond"/>
          <w:b/>
          <w:sz w:val="24"/>
          <w:szCs w:val="24"/>
          <w:u w:val="single"/>
        </w:rPr>
        <w:t>Chapters 10-15</w:t>
      </w:r>
    </w:p>
    <w:p w:rsidR="00317BDA" w:rsidRPr="00F55B6F" w:rsidRDefault="00317BDA" w:rsidP="005E0836">
      <w:pPr>
        <w:pStyle w:val="ListParagraph"/>
        <w:spacing w:after="0" w:line="240" w:lineRule="auto"/>
        <w:ind w:left="360"/>
        <w:rPr>
          <w:rFonts w:ascii="Garamond" w:hAnsi="Garamond"/>
          <w:sz w:val="24"/>
          <w:szCs w:val="24"/>
        </w:rPr>
      </w:pPr>
      <w:r w:rsidRPr="00F55B6F">
        <w:rPr>
          <w:rFonts w:ascii="Garamond" w:hAnsi="Garamond"/>
          <w:sz w:val="24"/>
          <w:szCs w:val="24"/>
        </w:rPr>
        <w:tab/>
      </w:r>
      <w:r w:rsidRPr="00F55B6F">
        <w:rPr>
          <w:rFonts w:ascii="Garamond" w:hAnsi="Garamond"/>
          <w:sz w:val="24"/>
          <w:szCs w:val="24"/>
        </w:rPr>
        <w:tab/>
        <w:t xml:space="preserve">Chapter 10: Tracing </w:t>
      </w:r>
      <w:proofErr w:type="spellStart"/>
      <w:r w:rsidRPr="00F55B6F">
        <w:rPr>
          <w:rFonts w:ascii="Garamond" w:hAnsi="Garamond"/>
          <w:sz w:val="24"/>
          <w:szCs w:val="24"/>
        </w:rPr>
        <w:t>habitus</w:t>
      </w:r>
      <w:proofErr w:type="spellEnd"/>
      <w:r w:rsidRPr="00F55B6F">
        <w:rPr>
          <w:rFonts w:ascii="Garamond" w:hAnsi="Garamond"/>
          <w:sz w:val="24"/>
          <w:szCs w:val="24"/>
        </w:rPr>
        <w:t xml:space="preserve"> in texts: narratives of loss, displacement, and migration in homes</w:t>
      </w:r>
    </w:p>
    <w:p w:rsidR="00317BDA" w:rsidRPr="00F55B6F" w:rsidRDefault="00317BDA" w:rsidP="005E0836">
      <w:pPr>
        <w:pStyle w:val="ListParagraph"/>
        <w:spacing w:after="0" w:line="240" w:lineRule="auto"/>
        <w:ind w:left="360"/>
        <w:rPr>
          <w:rFonts w:ascii="Garamond" w:hAnsi="Garamond"/>
          <w:sz w:val="24"/>
          <w:szCs w:val="24"/>
        </w:rPr>
      </w:pPr>
      <w:r w:rsidRPr="00F55B6F">
        <w:rPr>
          <w:rFonts w:ascii="Garamond" w:hAnsi="Garamond"/>
          <w:sz w:val="24"/>
          <w:szCs w:val="24"/>
        </w:rPr>
        <w:tab/>
      </w:r>
      <w:r w:rsidRPr="00F55B6F">
        <w:rPr>
          <w:rFonts w:ascii="Garamond" w:hAnsi="Garamond"/>
          <w:sz w:val="24"/>
          <w:szCs w:val="24"/>
        </w:rPr>
        <w:tab/>
        <w:t xml:space="preserve">Chapter 11: The capital of “attentive silence” and its impact on English language and literacy </w:t>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t>education</w:t>
      </w:r>
    </w:p>
    <w:p w:rsidR="00317BDA" w:rsidRPr="00F55B6F" w:rsidRDefault="00317BDA" w:rsidP="005E0836">
      <w:pPr>
        <w:pStyle w:val="ListParagraph"/>
        <w:spacing w:after="0" w:line="240" w:lineRule="auto"/>
        <w:ind w:left="360"/>
        <w:rPr>
          <w:rFonts w:ascii="Garamond" w:hAnsi="Garamond"/>
          <w:sz w:val="24"/>
          <w:szCs w:val="24"/>
        </w:rPr>
      </w:pPr>
      <w:r w:rsidRPr="00F55B6F">
        <w:rPr>
          <w:rFonts w:ascii="Garamond" w:hAnsi="Garamond"/>
          <w:sz w:val="24"/>
          <w:szCs w:val="24"/>
        </w:rPr>
        <w:tab/>
      </w:r>
      <w:r w:rsidRPr="00F55B6F">
        <w:rPr>
          <w:rFonts w:ascii="Garamond" w:hAnsi="Garamond"/>
          <w:sz w:val="24"/>
          <w:szCs w:val="24"/>
        </w:rPr>
        <w:tab/>
        <w:t>Chapter 13: Social hierarchies and identity politics</w:t>
      </w:r>
    </w:p>
    <w:p w:rsidR="00317BDA" w:rsidRPr="00F55B6F" w:rsidRDefault="00317BDA" w:rsidP="005E0836">
      <w:pPr>
        <w:pStyle w:val="ListParagraph"/>
        <w:spacing w:after="0" w:line="240" w:lineRule="auto"/>
        <w:ind w:left="360"/>
        <w:rPr>
          <w:rFonts w:ascii="Garamond" w:hAnsi="Garamond"/>
          <w:sz w:val="24"/>
          <w:szCs w:val="24"/>
        </w:rPr>
      </w:pPr>
      <w:r w:rsidRPr="00F55B6F">
        <w:rPr>
          <w:rFonts w:ascii="Garamond" w:hAnsi="Garamond"/>
          <w:sz w:val="24"/>
          <w:szCs w:val="24"/>
        </w:rPr>
        <w:tab/>
      </w:r>
      <w:r w:rsidRPr="00F55B6F">
        <w:rPr>
          <w:rFonts w:ascii="Garamond" w:hAnsi="Garamond"/>
          <w:sz w:val="24"/>
          <w:szCs w:val="24"/>
        </w:rPr>
        <w:tab/>
        <w:t xml:space="preserve">Chapter 14: A “head start and a credit”: Analyzing cultural capital in the basic writing/ESOL </w:t>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t>classroom</w:t>
      </w:r>
    </w:p>
    <w:p w:rsidR="005E0836" w:rsidRPr="00F55B6F" w:rsidRDefault="00317BDA" w:rsidP="005E0836">
      <w:pPr>
        <w:pStyle w:val="ListParagraph"/>
        <w:spacing w:after="0" w:line="240" w:lineRule="auto"/>
        <w:ind w:left="360"/>
        <w:rPr>
          <w:rFonts w:ascii="Garamond" w:hAnsi="Garamond"/>
          <w:sz w:val="24"/>
          <w:szCs w:val="24"/>
        </w:rPr>
      </w:pPr>
      <w:r w:rsidRPr="00F55B6F">
        <w:rPr>
          <w:rFonts w:ascii="Garamond" w:hAnsi="Garamond"/>
          <w:sz w:val="24"/>
          <w:szCs w:val="24"/>
        </w:rPr>
        <w:tab/>
      </w:r>
      <w:r w:rsidRPr="00F55B6F">
        <w:rPr>
          <w:rFonts w:ascii="Garamond" w:hAnsi="Garamond"/>
          <w:sz w:val="24"/>
          <w:szCs w:val="24"/>
        </w:rPr>
        <w:tab/>
        <w:t xml:space="preserve">Chapter 15: Implications of practice, activity, and semiotic theory for cognitive constructs of </w:t>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r>
      <w:r w:rsidRPr="00F55B6F">
        <w:rPr>
          <w:rFonts w:ascii="Garamond" w:hAnsi="Garamond"/>
          <w:sz w:val="24"/>
          <w:szCs w:val="24"/>
        </w:rPr>
        <w:tab/>
        <w:t xml:space="preserve">writing </w:t>
      </w:r>
    </w:p>
    <w:p w:rsidR="005E0836" w:rsidRPr="00F55B6F" w:rsidRDefault="005E0836" w:rsidP="005E0836">
      <w:pPr>
        <w:pStyle w:val="ListParagraph"/>
        <w:spacing w:after="0" w:line="240" w:lineRule="auto"/>
        <w:ind w:left="360"/>
        <w:rPr>
          <w:rFonts w:ascii="Garamond" w:hAnsi="Garamond"/>
          <w:b/>
          <w:sz w:val="24"/>
          <w:szCs w:val="24"/>
          <w:u w:val="single"/>
        </w:rPr>
      </w:pPr>
    </w:p>
    <w:p w:rsidR="005E0836" w:rsidRPr="00F55B6F" w:rsidRDefault="00740453" w:rsidP="002B35FB">
      <w:pPr>
        <w:pStyle w:val="ListParagraph"/>
        <w:numPr>
          <w:ilvl w:val="0"/>
          <w:numId w:val="10"/>
        </w:numPr>
        <w:spacing w:after="0" w:line="240" w:lineRule="auto"/>
        <w:rPr>
          <w:rFonts w:ascii="Garamond" w:hAnsi="Garamond"/>
          <w:b/>
          <w:sz w:val="24"/>
          <w:szCs w:val="24"/>
          <w:u w:val="single"/>
        </w:rPr>
      </w:pPr>
      <w:r w:rsidRPr="00F55B6F">
        <w:rPr>
          <w:rFonts w:ascii="Garamond" w:hAnsi="Garamond" w:cs="Courier New"/>
          <w:color w:val="0E160C"/>
          <w:sz w:val="24"/>
          <w:szCs w:val="24"/>
        </w:rPr>
        <w:t>GROUP 4~~</w:t>
      </w:r>
      <w:r w:rsidR="005E0836" w:rsidRPr="00F55B6F">
        <w:rPr>
          <w:rFonts w:ascii="Garamond" w:hAnsi="Garamond" w:cs="Courier New"/>
          <w:color w:val="0E160C"/>
          <w:sz w:val="24"/>
          <w:szCs w:val="24"/>
        </w:rPr>
        <w:t>Part IV: Remaking the Field</w:t>
      </w:r>
      <w:r w:rsidR="00317BDA" w:rsidRPr="00F55B6F">
        <w:rPr>
          <w:rFonts w:ascii="Garamond" w:hAnsi="Garamond" w:cs="Courier New"/>
          <w:color w:val="0E160C"/>
          <w:sz w:val="24"/>
          <w:szCs w:val="24"/>
        </w:rPr>
        <w:t>-Dr. Park (?)</w:t>
      </w:r>
    </w:p>
    <w:p w:rsidR="002500AE" w:rsidRPr="00F55B6F" w:rsidRDefault="005E0836" w:rsidP="005E0836">
      <w:pPr>
        <w:spacing w:after="0" w:line="240" w:lineRule="auto"/>
        <w:ind w:left="1440"/>
        <w:rPr>
          <w:rFonts w:ascii="Garamond" w:hAnsi="Garamond" w:cs="Times New Roman"/>
          <w:b/>
          <w:sz w:val="24"/>
          <w:szCs w:val="24"/>
          <w:u w:val="single"/>
        </w:rPr>
      </w:pPr>
      <w:r w:rsidRPr="00F55B6F">
        <w:rPr>
          <w:rFonts w:ascii="Garamond" w:hAnsi="Garamond" w:cs="Times New Roman"/>
          <w:b/>
          <w:sz w:val="24"/>
          <w:szCs w:val="24"/>
          <w:u w:val="single"/>
        </w:rPr>
        <w:t>Chapters 16-17</w:t>
      </w:r>
    </w:p>
    <w:p w:rsidR="007A46DB" w:rsidRPr="00F55B6F" w:rsidRDefault="00317BDA" w:rsidP="005E0836">
      <w:pPr>
        <w:spacing w:after="0" w:line="240" w:lineRule="auto"/>
        <w:ind w:left="1440"/>
        <w:rPr>
          <w:rFonts w:ascii="Garamond" w:hAnsi="Garamond" w:cs="Times New Roman"/>
          <w:sz w:val="24"/>
          <w:szCs w:val="24"/>
        </w:rPr>
      </w:pPr>
      <w:r w:rsidRPr="00F55B6F">
        <w:rPr>
          <w:rFonts w:ascii="Garamond" w:hAnsi="Garamond" w:cs="Times New Roman"/>
          <w:sz w:val="24"/>
          <w:szCs w:val="24"/>
        </w:rPr>
        <w:t>Chapter 16: learning from our failures</w:t>
      </w:r>
    </w:p>
    <w:p w:rsidR="00317BDA" w:rsidRPr="00F55B6F" w:rsidRDefault="00317BDA" w:rsidP="005E0836">
      <w:pPr>
        <w:spacing w:after="0" w:line="240" w:lineRule="auto"/>
        <w:ind w:left="1440"/>
        <w:rPr>
          <w:rFonts w:ascii="Garamond" w:hAnsi="Garamond" w:cs="Times New Roman"/>
          <w:sz w:val="24"/>
          <w:szCs w:val="24"/>
        </w:rPr>
      </w:pPr>
      <w:r w:rsidRPr="00F55B6F">
        <w:rPr>
          <w:rFonts w:ascii="Garamond" w:hAnsi="Garamond" w:cs="Times New Roman"/>
          <w:sz w:val="24"/>
          <w:szCs w:val="24"/>
        </w:rPr>
        <w:t xml:space="preserve">Chapter 17: Using </w:t>
      </w:r>
      <w:proofErr w:type="spellStart"/>
      <w:r w:rsidRPr="00F55B6F">
        <w:rPr>
          <w:rFonts w:ascii="Garamond" w:hAnsi="Garamond" w:cs="Times New Roman"/>
          <w:sz w:val="24"/>
          <w:szCs w:val="24"/>
        </w:rPr>
        <w:t>Bourdieu</w:t>
      </w:r>
      <w:proofErr w:type="spellEnd"/>
      <w:r w:rsidRPr="00F55B6F">
        <w:rPr>
          <w:rFonts w:ascii="Garamond" w:hAnsi="Garamond" w:cs="Times New Roman"/>
          <w:sz w:val="24"/>
          <w:szCs w:val="24"/>
        </w:rPr>
        <w:t xml:space="preserve"> to make policy: Mobilizing community capital and literacy</w:t>
      </w:r>
    </w:p>
    <w:p w:rsidR="00317BDA" w:rsidRPr="00F55B6F" w:rsidRDefault="00317BDA" w:rsidP="005E0836">
      <w:pPr>
        <w:spacing w:after="0" w:line="240" w:lineRule="auto"/>
        <w:ind w:left="1440"/>
        <w:rPr>
          <w:rFonts w:ascii="Garamond" w:hAnsi="Garamond" w:cs="Times New Roman"/>
          <w:b/>
          <w:sz w:val="24"/>
          <w:szCs w:val="24"/>
          <w:u w:val="single"/>
        </w:rPr>
      </w:pPr>
    </w:p>
    <w:p w:rsidR="00317BDA" w:rsidRPr="00F55B6F" w:rsidRDefault="00317BDA" w:rsidP="005E0836">
      <w:pPr>
        <w:spacing w:after="0" w:line="240" w:lineRule="auto"/>
        <w:ind w:left="1440"/>
        <w:rPr>
          <w:rFonts w:ascii="Garamond" w:hAnsi="Garamond" w:cs="Times New Roman"/>
          <w:b/>
          <w:sz w:val="24"/>
          <w:szCs w:val="24"/>
          <w:u w:val="single"/>
        </w:rPr>
      </w:pPr>
    </w:p>
    <w:p w:rsidR="001730B0" w:rsidRPr="00F55B6F" w:rsidRDefault="001730B0" w:rsidP="001730B0">
      <w:pPr>
        <w:spacing w:after="0" w:line="240" w:lineRule="auto"/>
        <w:rPr>
          <w:rFonts w:ascii="Garamond" w:hAnsi="Garamond" w:cs="Times New Roman"/>
          <w:b/>
          <w:sz w:val="24"/>
          <w:szCs w:val="24"/>
          <w:u w:val="single"/>
        </w:rPr>
      </w:pPr>
      <w:r w:rsidRPr="00F55B6F">
        <w:rPr>
          <w:rFonts w:ascii="Garamond" w:hAnsi="Garamond" w:cs="Times New Roman"/>
          <w:b/>
          <w:sz w:val="24"/>
          <w:szCs w:val="24"/>
          <w:u w:val="single"/>
        </w:rPr>
        <w:t>Evaluation Methods</w:t>
      </w:r>
    </w:p>
    <w:p w:rsidR="001730B0" w:rsidRPr="00F55B6F" w:rsidRDefault="001730B0" w:rsidP="001730B0">
      <w:pPr>
        <w:spacing w:after="0" w:line="240" w:lineRule="auto"/>
        <w:rPr>
          <w:rFonts w:ascii="Garamond" w:hAnsi="Garamond" w:cs="Times New Roman"/>
          <w:b/>
          <w:i/>
          <w:color w:val="FF0000"/>
          <w:sz w:val="24"/>
          <w:szCs w:val="24"/>
        </w:rPr>
      </w:pPr>
      <w:r w:rsidRPr="00F55B6F">
        <w:rPr>
          <w:rFonts w:ascii="Garamond" w:hAnsi="Garamond" w:cs="Times New Roman"/>
          <w:b/>
          <w:i/>
          <w:color w:val="FF0000"/>
          <w:sz w:val="24"/>
          <w:szCs w:val="24"/>
        </w:rPr>
        <w:t xml:space="preserve">Guidelines for Class Participation </w:t>
      </w:r>
      <w:r w:rsidRPr="00F55B6F">
        <w:rPr>
          <w:rFonts w:ascii="Garamond" w:hAnsi="Garamond" w:cs="Times New Roman"/>
          <w:b/>
          <w:i/>
          <w:color w:val="FF0000"/>
          <w:sz w:val="24"/>
          <w:szCs w:val="24"/>
        </w:rPr>
        <w:tab/>
        <w:t>(</w:t>
      </w:r>
      <w:r w:rsidR="002B35FB" w:rsidRPr="00F55B6F">
        <w:rPr>
          <w:rFonts w:ascii="Garamond" w:hAnsi="Garamond" w:cs="Times New Roman"/>
          <w:b/>
          <w:i/>
          <w:color w:val="FF0000"/>
          <w:sz w:val="24"/>
          <w:szCs w:val="24"/>
        </w:rPr>
        <w:t>3</w:t>
      </w:r>
      <w:r w:rsidRPr="00F55B6F">
        <w:rPr>
          <w:rFonts w:ascii="Garamond" w:hAnsi="Garamond" w:cs="Times New Roman"/>
          <w:b/>
          <w:i/>
          <w:color w:val="FF0000"/>
          <w:sz w:val="24"/>
          <w:szCs w:val="24"/>
        </w:rPr>
        <w:t>0 %)</w:t>
      </w:r>
    </w:p>
    <w:p w:rsidR="001730B0" w:rsidRPr="00F55B6F" w:rsidRDefault="001730B0" w:rsidP="001730B0">
      <w:pPr>
        <w:spacing w:after="0" w:line="240" w:lineRule="auto"/>
        <w:rPr>
          <w:rFonts w:ascii="Garamond" w:hAnsi="Garamond" w:cs="Times New Roman"/>
          <w:sz w:val="24"/>
          <w:szCs w:val="24"/>
        </w:rPr>
      </w:pPr>
      <w:r w:rsidRPr="00F55B6F">
        <w:rPr>
          <w:rFonts w:ascii="Garamond" w:hAnsi="Garamond" w:cs="Times New Roman"/>
          <w:sz w:val="24"/>
          <w:szCs w:val="24"/>
        </w:rPr>
        <w:t xml:space="preserve">Active class participation and regular attendance are crucial to this class. Participation includes: </w:t>
      </w:r>
    </w:p>
    <w:p w:rsidR="001730B0" w:rsidRPr="00F55B6F" w:rsidRDefault="006A60E2" w:rsidP="00B43236">
      <w:pPr>
        <w:pStyle w:val="ListParagraph"/>
        <w:numPr>
          <w:ilvl w:val="0"/>
          <w:numId w:val="17"/>
        </w:numPr>
        <w:spacing w:after="0" w:line="240" w:lineRule="auto"/>
        <w:rPr>
          <w:rFonts w:ascii="Garamond" w:hAnsi="Garamond"/>
          <w:sz w:val="24"/>
          <w:szCs w:val="24"/>
        </w:rPr>
      </w:pPr>
      <w:r w:rsidRPr="00F55B6F">
        <w:rPr>
          <w:rFonts w:ascii="Garamond" w:hAnsi="Garamond"/>
          <w:sz w:val="24"/>
          <w:szCs w:val="24"/>
        </w:rPr>
        <w:t>For each reading, please bring in one question (on a note card, name and date the card) that focuses on “extending the conversations;” The question should go beyond the comprehension/content of the reading to raise further questions, critiques, comments;</w:t>
      </w:r>
    </w:p>
    <w:p w:rsidR="00B43236" w:rsidRPr="00F55B6F" w:rsidRDefault="00B43236" w:rsidP="00B43236">
      <w:pPr>
        <w:pStyle w:val="ListParagraph"/>
        <w:numPr>
          <w:ilvl w:val="0"/>
          <w:numId w:val="17"/>
        </w:numPr>
        <w:spacing w:after="0" w:line="240" w:lineRule="auto"/>
        <w:rPr>
          <w:rFonts w:ascii="Garamond" w:hAnsi="Garamond"/>
          <w:sz w:val="24"/>
          <w:szCs w:val="24"/>
        </w:rPr>
      </w:pPr>
      <w:r w:rsidRPr="00F55B6F">
        <w:rPr>
          <w:rFonts w:ascii="Garamond" w:hAnsi="Garamond"/>
          <w:sz w:val="24"/>
          <w:szCs w:val="24"/>
        </w:rPr>
        <w:t xml:space="preserve">The first ten minutes of the class time will be devoted to individual writing (course blog) via </w:t>
      </w:r>
      <w:hyperlink r:id="rId9" w:history="1">
        <w:r w:rsidRPr="00F55B6F">
          <w:rPr>
            <w:rStyle w:val="Hyperlink"/>
            <w:rFonts w:ascii="Garamond" w:hAnsi="Garamond"/>
            <w:sz w:val="24"/>
            <w:szCs w:val="24"/>
          </w:rPr>
          <w:t>www.doctorglo.wordpress.com</w:t>
        </w:r>
      </w:hyperlink>
      <w:r w:rsidRPr="00F55B6F">
        <w:rPr>
          <w:rFonts w:ascii="Garamond" w:hAnsi="Garamond"/>
          <w:sz w:val="24"/>
          <w:szCs w:val="24"/>
        </w:rPr>
        <w:t xml:space="preserve"> </w:t>
      </w:r>
    </w:p>
    <w:p w:rsidR="001730B0" w:rsidRPr="00F55B6F" w:rsidRDefault="001730B0" w:rsidP="001730B0">
      <w:pPr>
        <w:spacing w:after="0" w:line="240" w:lineRule="auto"/>
        <w:ind w:left="360"/>
        <w:rPr>
          <w:rFonts w:ascii="Garamond" w:hAnsi="Garamond" w:cs="Times New Roman"/>
          <w:sz w:val="24"/>
          <w:szCs w:val="24"/>
        </w:rPr>
      </w:pPr>
      <w:r w:rsidRPr="00F55B6F">
        <w:rPr>
          <w:rFonts w:ascii="Garamond" w:hAnsi="Garamond" w:cs="Times New Roman"/>
          <w:sz w:val="24"/>
          <w:szCs w:val="24"/>
        </w:rPr>
        <w:t xml:space="preserve">b) </w:t>
      </w:r>
      <w:proofErr w:type="gramStart"/>
      <w:r w:rsidRPr="00F55B6F">
        <w:rPr>
          <w:rFonts w:ascii="Garamond" w:hAnsi="Garamond" w:cs="Times New Roman"/>
          <w:sz w:val="24"/>
          <w:szCs w:val="24"/>
        </w:rPr>
        <w:t>actively</w:t>
      </w:r>
      <w:proofErr w:type="gramEnd"/>
      <w:r w:rsidRPr="00F55B6F">
        <w:rPr>
          <w:rFonts w:ascii="Garamond" w:hAnsi="Garamond" w:cs="Times New Roman"/>
          <w:sz w:val="24"/>
          <w:szCs w:val="24"/>
        </w:rPr>
        <w:t xml:space="preserve"> engaging as a peer-teacher scholar and colleague during class discussions and during class activities; and</w:t>
      </w:r>
    </w:p>
    <w:p w:rsidR="001730B0" w:rsidRPr="00F55B6F" w:rsidRDefault="001730B0" w:rsidP="001730B0">
      <w:pPr>
        <w:spacing w:after="0" w:line="240" w:lineRule="auto"/>
        <w:ind w:left="360"/>
        <w:rPr>
          <w:rFonts w:ascii="Garamond" w:hAnsi="Garamond" w:cs="Times New Roman"/>
          <w:sz w:val="24"/>
          <w:szCs w:val="24"/>
        </w:rPr>
      </w:pPr>
      <w:r w:rsidRPr="00F55B6F">
        <w:rPr>
          <w:rFonts w:ascii="Garamond" w:hAnsi="Garamond" w:cs="Times New Roman"/>
          <w:sz w:val="24"/>
          <w:szCs w:val="24"/>
        </w:rPr>
        <w:t xml:space="preserve">c) </w:t>
      </w:r>
      <w:proofErr w:type="gramStart"/>
      <w:r w:rsidRPr="00F55B6F">
        <w:rPr>
          <w:rFonts w:ascii="Garamond" w:hAnsi="Garamond" w:cs="Times New Roman"/>
          <w:sz w:val="24"/>
          <w:szCs w:val="24"/>
        </w:rPr>
        <w:t>sharing</w:t>
      </w:r>
      <w:proofErr w:type="gramEnd"/>
      <w:r w:rsidRPr="00F55B6F">
        <w:rPr>
          <w:rFonts w:ascii="Garamond" w:hAnsi="Garamond" w:cs="Times New Roman"/>
          <w:sz w:val="24"/>
          <w:szCs w:val="24"/>
        </w:rPr>
        <w:t xml:space="preserve"> information and new insights with our fellow classmates.</w:t>
      </w:r>
    </w:p>
    <w:p w:rsidR="001730B0" w:rsidRPr="00F55B6F" w:rsidRDefault="001730B0" w:rsidP="001730B0">
      <w:pPr>
        <w:spacing w:after="0" w:line="240" w:lineRule="auto"/>
        <w:rPr>
          <w:rFonts w:ascii="Garamond" w:hAnsi="Garamond" w:cs="Times New Roman"/>
          <w:b/>
          <w:i/>
          <w:sz w:val="24"/>
          <w:szCs w:val="24"/>
        </w:rPr>
      </w:pPr>
    </w:p>
    <w:p w:rsidR="002B35FB" w:rsidRPr="00F55B6F" w:rsidRDefault="002B35FB" w:rsidP="002B35FB">
      <w:pPr>
        <w:spacing w:after="0" w:line="240" w:lineRule="auto"/>
        <w:rPr>
          <w:rFonts w:ascii="Garamond" w:hAnsi="Garamond" w:cs="Times New Roman"/>
          <w:b/>
          <w:i/>
          <w:color w:val="FF0000"/>
          <w:sz w:val="24"/>
          <w:szCs w:val="24"/>
        </w:rPr>
      </w:pPr>
      <w:r w:rsidRPr="00F55B6F">
        <w:rPr>
          <w:rFonts w:ascii="Garamond" w:hAnsi="Garamond" w:cs="Times New Roman"/>
          <w:b/>
          <w:color w:val="FF0000"/>
          <w:sz w:val="24"/>
          <w:szCs w:val="24"/>
        </w:rPr>
        <w:t xml:space="preserve">Guidelines for </w:t>
      </w:r>
      <w:r w:rsidR="00707C34" w:rsidRPr="00F55B6F">
        <w:rPr>
          <w:rFonts w:ascii="Garamond" w:hAnsi="Garamond" w:cs="Times New Roman"/>
          <w:b/>
          <w:color w:val="FF0000"/>
          <w:sz w:val="24"/>
          <w:szCs w:val="24"/>
        </w:rPr>
        <w:t>S</w:t>
      </w:r>
      <w:r w:rsidR="0046084D" w:rsidRPr="00F55B6F">
        <w:rPr>
          <w:rFonts w:ascii="Garamond" w:hAnsi="Garamond" w:cs="Times New Roman"/>
          <w:b/>
          <w:color w:val="FF0000"/>
          <w:sz w:val="24"/>
          <w:szCs w:val="24"/>
        </w:rPr>
        <w:t>IG</w:t>
      </w:r>
      <w:r w:rsidR="00707C34" w:rsidRPr="00F55B6F">
        <w:rPr>
          <w:rFonts w:ascii="Garamond" w:hAnsi="Garamond" w:cs="Times New Roman"/>
          <w:b/>
          <w:color w:val="FF0000"/>
          <w:sz w:val="24"/>
          <w:szCs w:val="24"/>
        </w:rPr>
        <w:t xml:space="preserve"> Discussion Facilitation and Pedagogical Task Development </w:t>
      </w:r>
      <w:proofErr w:type="gramStart"/>
      <w:r w:rsidR="001730B0" w:rsidRPr="00F55B6F">
        <w:rPr>
          <w:rFonts w:ascii="Garamond" w:hAnsi="Garamond" w:cs="Times New Roman"/>
          <w:b/>
          <w:i/>
          <w:color w:val="FF0000"/>
          <w:sz w:val="24"/>
          <w:szCs w:val="24"/>
        </w:rPr>
        <w:t>-(</w:t>
      </w:r>
      <w:proofErr w:type="gramEnd"/>
      <w:r w:rsidR="0046084D" w:rsidRPr="00F55B6F">
        <w:rPr>
          <w:rFonts w:ascii="Garamond" w:hAnsi="Garamond" w:cs="Times New Roman"/>
          <w:b/>
          <w:i/>
          <w:color w:val="FF0000"/>
          <w:sz w:val="24"/>
          <w:szCs w:val="24"/>
        </w:rPr>
        <w:t>30</w:t>
      </w:r>
      <w:r w:rsidR="001730B0" w:rsidRPr="00F55B6F">
        <w:rPr>
          <w:rFonts w:ascii="Garamond" w:hAnsi="Garamond" w:cs="Times New Roman"/>
          <w:b/>
          <w:i/>
          <w:color w:val="FF0000"/>
          <w:sz w:val="24"/>
          <w:szCs w:val="24"/>
        </w:rPr>
        <w:t xml:space="preserve"> %) </w:t>
      </w:r>
    </w:p>
    <w:p w:rsidR="007A46DB" w:rsidRPr="00F55B6F" w:rsidRDefault="007A46DB" w:rsidP="007A46DB">
      <w:pPr>
        <w:autoSpaceDE w:val="0"/>
        <w:autoSpaceDN w:val="0"/>
        <w:adjustRightInd w:val="0"/>
        <w:spacing w:after="0" w:line="240" w:lineRule="auto"/>
        <w:rPr>
          <w:rFonts w:ascii="Garamond" w:eastAsiaTheme="minorHAnsi" w:hAnsi="Garamond" w:cs="AdvP41153C"/>
          <w:sz w:val="20"/>
        </w:rPr>
      </w:pPr>
      <w:r w:rsidRPr="00F55B6F">
        <w:rPr>
          <w:rFonts w:ascii="Garamond" w:hAnsi="Garamond" w:cs="Courier New"/>
          <w:color w:val="0E160C"/>
          <w:sz w:val="24"/>
          <w:szCs w:val="24"/>
        </w:rPr>
        <w:t>Using selected chapters from</w:t>
      </w:r>
      <w:r w:rsidRPr="00F55B6F">
        <w:rPr>
          <w:rFonts w:ascii="Garamond" w:hAnsi="Garamond" w:cs="Courier New"/>
          <w:b/>
          <w:color w:val="0E160C"/>
          <w:sz w:val="24"/>
          <w:szCs w:val="24"/>
        </w:rPr>
        <w:t xml:space="preserve"> Albright, J., </w:t>
      </w:r>
      <w:proofErr w:type="gramStart"/>
      <w:r w:rsidRPr="00F55B6F">
        <w:rPr>
          <w:rFonts w:ascii="Garamond" w:hAnsi="Garamond" w:cs="Courier New"/>
          <w:b/>
          <w:color w:val="0E160C"/>
          <w:sz w:val="24"/>
          <w:szCs w:val="24"/>
        </w:rPr>
        <w:t>&amp;  Luke</w:t>
      </w:r>
      <w:proofErr w:type="gramEnd"/>
      <w:r w:rsidRPr="00F55B6F">
        <w:rPr>
          <w:rFonts w:ascii="Garamond" w:hAnsi="Garamond" w:cs="Courier New"/>
          <w:b/>
          <w:color w:val="0E160C"/>
          <w:sz w:val="24"/>
          <w:szCs w:val="24"/>
        </w:rPr>
        <w:t xml:space="preserve">, A. (2008). </w:t>
      </w:r>
      <w:proofErr w:type="gramStart"/>
      <w:r w:rsidRPr="00F55B6F">
        <w:rPr>
          <w:rFonts w:ascii="Garamond" w:hAnsi="Garamond" w:cs="Courier New"/>
          <w:b/>
          <w:color w:val="0E160C"/>
          <w:sz w:val="24"/>
          <w:szCs w:val="24"/>
        </w:rPr>
        <w:t>Pierre Bourdieu and literacy education.</w:t>
      </w:r>
      <w:proofErr w:type="gramEnd"/>
      <w:r w:rsidRPr="00F55B6F">
        <w:rPr>
          <w:rFonts w:ascii="Garamond" w:hAnsi="Garamond" w:cs="Courier New"/>
          <w:b/>
          <w:color w:val="0E160C"/>
          <w:sz w:val="24"/>
          <w:szCs w:val="24"/>
        </w:rPr>
        <w:t xml:space="preserve"> New York: Taylor &amp; Francis, </w:t>
      </w:r>
      <w:r w:rsidRPr="00F55B6F">
        <w:rPr>
          <w:rFonts w:ascii="Garamond" w:hAnsi="Garamond" w:cs="Courier New"/>
          <w:color w:val="0E160C"/>
          <w:sz w:val="24"/>
          <w:szCs w:val="24"/>
        </w:rPr>
        <w:t xml:space="preserve">a group of </w:t>
      </w:r>
      <w:r w:rsidR="00317BDA" w:rsidRPr="00F55B6F">
        <w:rPr>
          <w:rFonts w:ascii="Garamond" w:hAnsi="Garamond" w:cs="Courier New"/>
          <w:color w:val="0E160C"/>
          <w:sz w:val="24"/>
          <w:szCs w:val="24"/>
        </w:rPr>
        <w:t>4</w:t>
      </w:r>
      <w:r w:rsidRPr="00F55B6F">
        <w:rPr>
          <w:rFonts w:ascii="Garamond" w:hAnsi="Garamond" w:cs="Courier New"/>
          <w:color w:val="0E160C"/>
          <w:sz w:val="24"/>
          <w:szCs w:val="24"/>
        </w:rPr>
        <w:t xml:space="preserve"> students will present content and facilitate classroom pedagogical activities and discussions. </w:t>
      </w:r>
    </w:p>
    <w:p w:rsidR="002B35FB" w:rsidRPr="00F55B6F" w:rsidRDefault="002B35FB" w:rsidP="002B35FB">
      <w:pPr>
        <w:spacing w:after="0" w:line="240" w:lineRule="auto"/>
        <w:rPr>
          <w:rFonts w:ascii="Garamond" w:hAnsi="Garamond" w:cs="Courier New"/>
          <w:color w:val="0E160C"/>
          <w:sz w:val="24"/>
          <w:szCs w:val="24"/>
        </w:rPr>
      </w:pPr>
    </w:p>
    <w:p w:rsidR="0046084D" w:rsidRPr="00F55B6F" w:rsidRDefault="0046084D" w:rsidP="0046084D">
      <w:pPr>
        <w:spacing w:after="0" w:line="240" w:lineRule="auto"/>
        <w:rPr>
          <w:rStyle w:val="HTMLTypewriter"/>
          <w:rFonts w:ascii="Garamond" w:hAnsi="Garamond"/>
          <w:sz w:val="24"/>
          <w:szCs w:val="24"/>
        </w:rPr>
      </w:pPr>
      <w:r w:rsidRPr="00F55B6F">
        <w:rPr>
          <w:rStyle w:val="HTMLTypewriter"/>
          <w:rFonts w:ascii="Garamond" w:hAnsi="Garamond"/>
          <w:sz w:val="24"/>
          <w:szCs w:val="24"/>
        </w:rPr>
        <w:t>Your group has the entire class (with short 5 minute breaks, lecture component, group/whole class discussion, activities, etc.) as follows:</w:t>
      </w:r>
    </w:p>
    <w:p w:rsidR="001730B0" w:rsidRPr="00F55B6F" w:rsidRDefault="001730B0" w:rsidP="001730B0">
      <w:pPr>
        <w:numPr>
          <w:ilvl w:val="0"/>
          <w:numId w:val="2"/>
        </w:numPr>
        <w:spacing w:after="0" w:line="240" w:lineRule="auto"/>
        <w:rPr>
          <w:rFonts w:ascii="Garamond" w:hAnsi="Garamond" w:cs="Times New Roman"/>
          <w:sz w:val="24"/>
          <w:szCs w:val="24"/>
        </w:rPr>
      </w:pPr>
      <w:r w:rsidRPr="00F55B6F">
        <w:rPr>
          <w:rFonts w:ascii="Garamond" w:hAnsi="Garamond" w:cs="Times New Roman"/>
          <w:sz w:val="24"/>
          <w:szCs w:val="24"/>
        </w:rPr>
        <w:t>Please let the class know in advance which chapters to focus on for pre-reading (already completed)</w:t>
      </w:r>
    </w:p>
    <w:p w:rsidR="001730B0" w:rsidRPr="00F55B6F" w:rsidRDefault="001730B0" w:rsidP="001730B0">
      <w:pPr>
        <w:numPr>
          <w:ilvl w:val="0"/>
          <w:numId w:val="2"/>
        </w:numPr>
        <w:spacing w:after="0" w:line="240" w:lineRule="auto"/>
        <w:rPr>
          <w:rFonts w:ascii="Garamond" w:hAnsi="Garamond" w:cs="Times New Roman"/>
          <w:sz w:val="24"/>
          <w:szCs w:val="24"/>
        </w:rPr>
      </w:pPr>
      <w:r w:rsidRPr="00F55B6F">
        <w:rPr>
          <w:rFonts w:ascii="Garamond" w:hAnsi="Garamond" w:cs="Times New Roman"/>
          <w:sz w:val="24"/>
          <w:szCs w:val="24"/>
        </w:rPr>
        <w:t xml:space="preserve">Present the main ideas/concepts/arguments from the </w:t>
      </w:r>
      <w:r w:rsidR="0046084D" w:rsidRPr="00F55B6F">
        <w:rPr>
          <w:rFonts w:ascii="Garamond" w:hAnsi="Garamond" w:cs="Times New Roman"/>
          <w:sz w:val="24"/>
          <w:szCs w:val="24"/>
        </w:rPr>
        <w:t>sections</w:t>
      </w:r>
      <w:r w:rsidR="0010058E" w:rsidRPr="00F55B6F">
        <w:rPr>
          <w:rFonts w:ascii="Garamond" w:hAnsi="Garamond" w:cs="Times New Roman"/>
          <w:sz w:val="24"/>
          <w:szCs w:val="24"/>
        </w:rPr>
        <w:t xml:space="preserve">. </w:t>
      </w:r>
      <w:r w:rsidRPr="00F55B6F">
        <w:rPr>
          <w:rFonts w:ascii="Garamond" w:hAnsi="Garamond" w:cs="Times New Roman"/>
          <w:sz w:val="24"/>
          <w:szCs w:val="24"/>
        </w:rPr>
        <w:t>Be specific, give examples, and illustrate pedagogical implications (provide a handout for the class) (15 points)</w:t>
      </w:r>
    </w:p>
    <w:p w:rsidR="001730B0" w:rsidRPr="00F55B6F" w:rsidRDefault="001730B0" w:rsidP="001730B0">
      <w:pPr>
        <w:numPr>
          <w:ilvl w:val="0"/>
          <w:numId w:val="2"/>
        </w:numPr>
        <w:spacing w:after="0" w:line="240" w:lineRule="auto"/>
        <w:rPr>
          <w:rFonts w:ascii="Garamond" w:hAnsi="Garamond" w:cs="Times New Roman"/>
          <w:sz w:val="24"/>
          <w:szCs w:val="24"/>
        </w:rPr>
      </w:pPr>
      <w:r w:rsidRPr="00F55B6F">
        <w:rPr>
          <w:rFonts w:ascii="Garamond" w:hAnsi="Garamond" w:cs="Times New Roman"/>
          <w:sz w:val="24"/>
          <w:szCs w:val="24"/>
        </w:rPr>
        <w:t xml:space="preserve">Design activities/discussion questions/tasks, etc. using visuals and other appropriate learning style materials or tools to engage the class in participating in your </w:t>
      </w:r>
      <w:proofErr w:type="spellStart"/>
      <w:r w:rsidRPr="00F55B6F">
        <w:rPr>
          <w:rFonts w:ascii="Garamond" w:hAnsi="Garamond" w:cs="Times New Roman"/>
          <w:sz w:val="24"/>
          <w:szCs w:val="24"/>
        </w:rPr>
        <w:t>focal</w:t>
      </w:r>
      <w:proofErr w:type="spellEnd"/>
      <w:r w:rsidRPr="00F55B6F">
        <w:rPr>
          <w:rFonts w:ascii="Garamond" w:hAnsi="Garamond" w:cs="Times New Roman"/>
          <w:sz w:val="24"/>
          <w:szCs w:val="24"/>
        </w:rPr>
        <w:t xml:space="preserve"> chapters as well as connecting the contents of your chapter to the issues in </w:t>
      </w:r>
      <w:r w:rsidR="002B35FB" w:rsidRPr="00F55B6F">
        <w:rPr>
          <w:rFonts w:ascii="Garamond" w:hAnsi="Garamond" w:cs="Times New Roman"/>
          <w:sz w:val="24"/>
          <w:szCs w:val="24"/>
        </w:rPr>
        <w:t>second language literacy</w:t>
      </w:r>
      <w:r w:rsidRPr="00F55B6F">
        <w:rPr>
          <w:rFonts w:ascii="Garamond" w:hAnsi="Garamond" w:cs="Times New Roman"/>
          <w:sz w:val="24"/>
          <w:szCs w:val="24"/>
        </w:rPr>
        <w:t>. (15 points)</w:t>
      </w:r>
    </w:p>
    <w:p w:rsidR="0046084D" w:rsidRPr="00F55B6F" w:rsidRDefault="0046084D" w:rsidP="001730B0">
      <w:pPr>
        <w:spacing w:after="0" w:line="240" w:lineRule="auto"/>
        <w:rPr>
          <w:rFonts w:ascii="Garamond" w:hAnsi="Garamond" w:cs="Times New Roman"/>
          <w:b/>
          <w:i/>
          <w:sz w:val="24"/>
          <w:szCs w:val="24"/>
        </w:rPr>
      </w:pPr>
    </w:p>
    <w:p w:rsidR="001730B0" w:rsidRPr="00F55B6F" w:rsidRDefault="0046084D" w:rsidP="001730B0">
      <w:pPr>
        <w:spacing w:after="0" w:line="240" w:lineRule="auto"/>
        <w:rPr>
          <w:rFonts w:ascii="Garamond" w:hAnsi="Garamond" w:cs="Times New Roman"/>
          <w:b/>
          <w:sz w:val="24"/>
          <w:szCs w:val="24"/>
        </w:rPr>
      </w:pPr>
      <w:r w:rsidRPr="00F55B6F">
        <w:rPr>
          <w:rFonts w:ascii="Garamond" w:hAnsi="Garamond" w:cs="Times New Roman"/>
          <w:b/>
          <w:i/>
          <w:sz w:val="24"/>
          <w:szCs w:val="24"/>
        </w:rPr>
        <w:t xml:space="preserve">Synthesizing Research on </w:t>
      </w:r>
      <w:r w:rsidR="002B35FB" w:rsidRPr="00F55B6F">
        <w:rPr>
          <w:rFonts w:ascii="Garamond" w:hAnsi="Garamond" w:cs="Times New Roman"/>
          <w:b/>
          <w:i/>
          <w:sz w:val="24"/>
          <w:szCs w:val="24"/>
        </w:rPr>
        <w:t>Second Language Literacy/Writing</w:t>
      </w:r>
      <w:r w:rsidRPr="00F55B6F">
        <w:rPr>
          <w:rFonts w:ascii="Garamond" w:hAnsi="Garamond" w:cs="Times New Roman"/>
          <w:b/>
          <w:i/>
          <w:sz w:val="24"/>
          <w:szCs w:val="24"/>
        </w:rPr>
        <w:t xml:space="preserve"> </w:t>
      </w:r>
      <w:r w:rsidR="001730B0" w:rsidRPr="00F55B6F">
        <w:rPr>
          <w:rFonts w:ascii="Garamond" w:hAnsi="Garamond" w:cs="Times New Roman"/>
          <w:b/>
          <w:i/>
          <w:sz w:val="24"/>
          <w:szCs w:val="24"/>
        </w:rPr>
        <w:t>– (</w:t>
      </w:r>
      <w:r w:rsidR="003848A3" w:rsidRPr="00F55B6F">
        <w:rPr>
          <w:rFonts w:ascii="Garamond" w:hAnsi="Garamond" w:cs="Times New Roman"/>
          <w:b/>
          <w:i/>
          <w:sz w:val="24"/>
          <w:szCs w:val="24"/>
        </w:rPr>
        <w:t>4</w:t>
      </w:r>
      <w:r w:rsidR="001730B0" w:rsidRPr="00F55B6F">
        <w:rPr>
          <w:rFonts w:ascii="Garamond" w:hAnsi="Garamond" w:cs="Times New Roman"/>
          <w:b/>
          <w:i/>
          <w:sz w:val="24"/>
          <w:szCs w:val="24"/>
        </w:rPr>
        <w:t>0 %)</w:t>
      </w:r>
      <w:r w:rsidR="001730B0" w:rsidRPr="00F55B6F">
        <w:rPr>
          <w:rFonts w:ascii="Garamond" w:hAnsi="Garamond" w:cs="Times New Roman"/>
          <w:b/>
          <w:sz w:val="24"/>
          <w:szCs w:val="24"/>
        </w:rPr>
        <w:t xml:space="preserve"> </w:t>
      </w:r>
    </w:p>
    <w:p w:rsidR="001730B0" w:rsidRPr="00F55B6F" w:rsidRDefault="003848A3" w:rsidP="001730B0">
      <w:pPr>
        <w:spacing w:after="0" w:line="240" w:lineRule="auto"/>
        <w:rPr>
          <w:rFonts w:ascii="Garamond" w:hAnsi="Garamond" w:cs="Times New Roman"/>
          <w:sz w:val="24"/>
          <w:szCs w:val="24"/>
        </w:rPr>
      </w:pPr>
      <w:r w:rsidRPr="00F55B6F">
        <w:rPr>
          <w:rFonts w:ascii="Garamond" w:hAnsi="Garamond" w:cs="Times New Roman"/>
          <w:sz w:val="24"/>
          <w:szCs w:val="24"/>
        </w:rPr>
        <w:t xml:space="preserve">In addition to selected readings from this course, find </w:t>
      </w:r>
      <w:r w:rsidR="007A46DB" w:rsidRPr="00F55B6F">
        <w:rPr>
          <w:rFonts w:ascii="Garamond" w:hAnsi="Garamond" w:cs="Times New Roman"/>
          <w:sz w:val="24"/>
          <w:szCs w:val="24"/>
        </w:rPr>
        <w:t>10-12</w:t>
      </w:r>
      <w:r w:rsidRPr="00F55B6F">
        <w:rPr>
          <w:rFonts w:ascii="Garamond" w:hAnsi="Garamond" w:cs="Times New Roman"/>
          <w:sz w:val="24"/>
          <w:szCs w:val="24"/>
        </w:rPr>
        <w:t xml:space="preserve"> more peer-reviewed articles to your bibliography to do a literature synthesis paper focusing on any element of </w:t>
      </w:r>
      <w:r w:rsidR="002B35FB" w:rsidRPr="00F55B6F">
        <w:rPr>
          <w:rFonts w:ascii="Garamond" w:hAnsi="Garamond" w:cs="Times New Roman"/>
          <w:sz w:val="24"/>
          <w:szCs w:val="24"/>
        </w:rPr>
        <w:t xml:space="preserve">second language literacy/writing </w:t>
      </w:r>
      <w:r w:rsidR="00B14545" w:rsidRPr="00F55B6F">
        <w:rPr>
          <w:rFonts w:ascii="Garamond" w:hAnsi="Garamond" w:cs="Times New Roman"/>
          <w:sz w:val="24"/>
          <w:szCs w:val="24"/>
        </w:rPr>
        <w:t>scholarship (Guideline and Rubric will be provided</w:t>
      </w:r>
      <w:r w:rsidR="00317BDA" w:rsidRPr="00F55B6F">
        <w:rPr>
          <w:rFonts w:ascii="Garamond" w:hAnsi="Garamond" w:cs="Times New Roman"/>
          <w:sz w:val="24"/>
          <w:szCs w:val="24"/>
        </w:rPr>
        <w:t xml:space="preserve"> and will be discussed in class</w:t>
      </w:r>
      <w:r w:rsidR="00B14545" w:rsidRPr="00F55B6F">
        <w:rPr>
          <w:rFonts w:ascii="Garamond" w:hAnsi="Garamond" w:cs="Times New Roman"/>
          <w:sz w:val="24"/>
          <w:szCs w:val="24"/>
        </w:rPr>
        <w:t>).</w:t>
      </w:r>
    </w:p>
    <w:p w:rsidR="001730B0" w:rsidRPr="00F55B6F" w:rsidRDefault="001730B0" w:rsidP="001730B0">
      <w:pPr>
        <w:spacing w:after="0" w:line="240" w:lineRule="auto"/>
        <w:rPr>
          <w:rFonts w:ascii="Garamond" w:hAnsi="Garamond" w:cs="Times New Roman"/>
          <w:b/>
          <w:sz w:val="24"/>
          <w:szCs w:val="24"/>
          <w:u w:val="single"/>
        </w:rPr>
      </w:pPr>
      <w:r w:rsidRPr="00F55B6F">
        <w:rPr>
          <w:rFonts w:ascii="Garamond" w:hAnsi="Garamond" w:cs="Times New Roman"/>
          <w:b/>
          <w:sz w:val="24"/>
          <w:szCs w:val="24"/>
          <w:u w:val="single"/>
        </w:rPr>
        <w:t>Grade Breakdown:</w:t>
      </w:r>
    </w:p>
    <w:p w:rsidR="001730B0" w:rsidRPr="00F55B6F" w:rsidRDefault="001730B0" w:rsidP="001730B0">
      <w:pPr>
        <w:spacing w:after="0" w:line="240" w:lineRule="auto"/>
        <w:rPr>
          <w:rFonts w:ascii="Garamond" w:hAnsi="Garamond" w:cs="Times New Roman"/>
          <w:i/>
          <w:sz w:val="24"/>
          <w:szCs w:val="24"/>
        </w:rPr>
      </w:pPr>
      <w:r w:rsidRPr="00F55B6F">
        <w:rPr>
          <w:rFonts w:ascii="Garamond" w:hAnsi="Garamond" w:cs="Times New Roman"/>
          <w:i/>
          <w:sz w:val="24"/>
          <w:szCs w:val="24"/>
        </w:rPr>
        <w:t xml:space="preserve">Guidelines for Class Participation </w:t>
      </w:r>
      <w:r w:rsidRPr="00F55B6F">
        <w:rPr>
          <w:rFonts w:ascii="Garamond" w:hAnsi="Garamond" w:cs="Times New Roman"/>
          <w:i/>
          <w:sz w:val="24"/>
          <w:szCs w:val="24"/>
        </w:rPr>
        <w:tab/>
        <w:t>(</w:t>
      </w:r>
      <w:r w:rsidR="00D71FEC" w:rsidRPr="00F55B6F">
        <w:rPr>
          <w:rFonts w:ascii="Garamond" w:hAnsi="Garamond" w:cs="Times New Roman"/>
          <w:i/>
          <w:sz w:val="24"/>
          <w:szCs w:val="24"/>
        </w:rPr>
        <w:t>3</w:t>
      </w:r>
      <w:r w:rsidRPr="00F55B6F">
        <w:rPr>
          <w:rFonts w:ascii="Garamond" w:hAnsi="Garamond" w:cs="Times New Roman"/>
          <w:i/>
          <w:sz w:val="24"/>
          <w:szCs w:val="24"/>
        </w:rPr>
        <w:t>0 %)</w:t>
      </w:r>
    </w:p>
    <w:p w:rsidR="001730B0" w:rsidRPr="00F55B6F" w:rsidRDefault="001730B0" w:rsidP="001730B0">
      <w:pPr>
        <w:spacing w:after="0" w:line="240" w:lineRule="auto"/>
        <w:rPr>
          <w:rFonts w:ascii="Garamond" w:hAnsi="Garamond" w:cs="Times New Roman"/>
          <w:i/>
          <w:sz w:val="24"/>
          <w:szCs w:val="24"/>
        </w:rPr>
      </w:pPr>
      <w:r w:rsidRPr="00F55B6F">
        <w:rPr>
          <w:rFonts w:ascii="Garamond" w:hAnsi="Garamond" w:cs="Times New Roman"/>
          <w:i/>
          <w:sz w:val="24"/>
          <w:szCs w:val="24"/>
        </w:rPr>
        <w:t xml:space="preserve"> SIG Presentation/Discussion Facilitation </w:t>
      </w:r>
      <w:r w:rsidR="003848A3" w:rsidRPr="00F55B6F">
        <w:rPr>
          <w:rFonts w:ascii="Garamond" w:hAnsi="Garamond" w:cs="Times New Roman"/>
          <w:i/>
          <w:sz w:val="24"/>
          <w:szCs w:val="24"/>
        </w:rPr>
        <w:t xml:space="preserve">&amp; Pedagogical Task Development </w:t>
      </w:r>
      <w:r w:rsidRPr="00F55B6F">
        <w:rPr>
          <w:rFonts w:ascii="Garamond" w:hAnsi="Garamond" w:cs="Times New Roman"/>
          <w:i/>
          <w:sz w:val="24"/>
          <w:szCs w:val="24"/>
        </w:rPr>
        <w:t>(</w:t>
      </w:r>
      <w:r w:rsidR="00D71FEC" w:rsidRPr="00F55B6F">
        <w:rPr>
          <w:rFonts w:ascii="Garamond" w:hAnsi="Garamond" w:cs="Times New Roman"/>
          <w:i/>
          <w:sz w:val="24"/>
          <w:szCs w:val="24"/>
        </w:rPr>
        <w:t>3</w:t>
      </w:r>
      <w:r w:rsidRPr="00F55B6F">
        <w:rPr>
          <w:rFonts w:ascii="Garamond" w:hAnsi="Garamond" w:cs="Times New Roman"/>
          <w:i/>
          <w:sz w:val="24"/>
          <w:szCs w:val="24"/>
        </w:rPr>
        <w:t xml:space="preserve">0 %) </w:t>
      </w:r>
    </w:p>
    <w:p w:rsidR="001730B0" w:rsidRPr="00F55B6F" w:rsidRDefault="001730B0" w:rsidP="001730B0">
      <w:pPr>
        <w:spacing w:after="0" w:line="240" w:lineRule="auto"/>
        <w:rPr>
          <w:rFonts w:ascii="Garamond" w:hAnsi="Garamond" w:cs="Times New Roman"/>
          <w:sz w:val="24"/>
          <w:szCs w:val="24"/>
        </w:rPr>
      </w:pPr>
      <w:r w:rsidRPr="00F55B6F">
        <w:rPr>
          <w:rFonts w:ascii="Garamond" w:hAnsi="Garamond" w:cs="Times New Roman"/>
          <w:i/>
          <w:sz w:val="24"/>
          <w:szCs w:val="24"/>
        </w:rPr>
        <w:t xml:space="preserve"> </w:t>
      </w:r>
      <w:r w:rsidR="003848A3" w:rsidRPr="00F55B6F">
        <w:rPr>
          <w:rFonts w:ascii="Garamond" w:hAnsi="Garamond" w:cs="Times New Roman"/>
          <w:i/>
          <w:sz w:val="24"/>
          <w:szCs w:val="24"/>
        </w:rPr>
        <w:t xml:space="preserve">Synthesizing Research on </w:t>
      </w:r>
      <w:r w:rsidR="00D71FEC" w:rsidRPr="00F55B6F">
        <w:rPr>
          <w:rFonts w:ascii="Garamond" w:hAnsi="Garamond" w:cs="Times New Roman"/>
          <w:i/>
          <w:sz w:val="24"/>
          <w:szCs w:val="24"/>
        </w:rPr>
        <w:t>Second Language Literacy/</w:t>
      </w:r>
      <w:proofErr w:type="gramStart"/>
      <w:r w:rsidR="00D71FEC" w:rsidRPr="00F55B6F">
        <w:rPr>
          <w:rFonts w:ascii="Garamond" w:hAnsi="Garamond" w:cs="Times New Roman"/>
          <w:i/>
          <w:sz w:val="24"/>
          <w:szCs w:val="24"/>
        </w:rPr>
        <w:t>Writing</w:t>
      </w:r>
      <w:r w:rsidR="003848A3" w:rsidRPr="00F55B6F">
        <w:rPr>
          <w:rFonts w:ascii="Garamond" w:hAnsi="Garamond" w:cs="Times New Roman"/>
          <w:i/>
          <w:sz w:val="24"/>
          <w:szCs w:val="24"/>
        </w:rPr>
        <w:t xml:space="preserve"> </w:t>
      </w:r>
      <w:r w:rsidRPr="00F55B6F">
        <w:rPr>
          <w:rFonts w:ascii="Garamond" w:hAnsi="Garamond" w:cs="Times New Roman"/>
          <w:i/>
          <w:sz w:val="24"/>
          <w:szCs w:val="24"/>
        </w:rPr>
        <w:t xml:space="preserve"> (</w:t>
      </w:r>
      <w:proofErr w:type="gramEnd"/>
      <w:r w:rsidR="003848A3" w:rsidRPr="00F55B6F">
        <w:rPr>
          <w:rFonts w:ascii="Garamond" w:hAnsi="Garamond" w:cs="Times New Roman"/>
          <w:i/>
          <w:sz w:val="24"/>
          <w:szCs w:val="24"/>
        </w:rPr>
        <w:t>4</w:t>
      </w:r>
      <w:r w:rsidRPr="00F55B6F">
        <w:rPr>
          <w:rFonts w:ascii="Garamond" w:hAnsi="Garamond" w:cs="Times New Roman"/>
          <w:i/>
          <w:sz w:val="24"/>
          <w:szCs w:val="24"/>
        </w:rPr>
        <w:t>0 %)</w:t>
      </w:r>
      <w:r w:rsidRPr="00F55B6F">
        <w:rPr>
          <w:rFonts w:ascii="Garamond" w:hAnsi="Garamond" w:cs="Times New Roman"/>
          <w:sz w:val="24"/>
          <w:szCs w:val="24"/>
        </w:rPr>
        <w:t xml:space="preserve"> </w:t>
      </w:r>
    </w:p>
    <w:p w:rsidR="002500AE" w:rsidRPr="00F55B6F" w:rsidRDefault="002500AE" w:rsidP="001730B0">
      <w:pPr>
        <w:spacing w:after="0" w:line="240" w:lineRule="auto"/>
        <w:rPr>
          <w:rFonts w:ascii="Garamond" w:hAnsi="Garamond" w:cs="Times New Roman"/>
          <w:sz w:val="24"/>
          <w:szCs w:val="24"/>
        </w:rPr>
        <w:sectPr w:rsidR="002500AE" w:rsidRPr="00F55B6F" w:rsidSect="002500AE">
          <w:footerReference w:type="default" r:id="rId10"/>
          <w:pgSz w:w="12240" w:h="15840"/>
          <w:pgMar w:top="720" w:right="720" w:bottom="720" w:left="720" w:header="720" w:footer="720" w:gutter="0"/>
          <w:cols w:space="720"/>
          <w:docGrid w:linePitch="360"/>
        </w:sectPr>
      </w:pPr>
    </w:p>
    <w:p w:rsidR="001730B0" w:rsidRDefault="003848A3" w:rsidP="003848A3">
      <w:pPr>
        <w:spacing w:after="0" w:line="240" w:lineRule="auto"/>
        <w:jc w:val="center"/>
        <w:rPr>
          <w:rFonts w:ascii="Californian FB" w:hAnsi="Californian FB" w:cs="Times New Roman"/>
          <w:b/>
          <w:sz w:val="24"/>
          <w:szCs w:val="24"/>
          <w:u w:val="single"/>
        </w:rPr>
      </w:pPr>
      <w:r>
        <w:rPr>
          <w:rFonts w:ascii="Californian FB" w:hAnsi="Californian FB" w:cs="Times New Roman"/>
          <w:b/>
          <w:sz w:val="24"/>
          <w:szCs w:val="24"/>
          <w:u w:val="single"/>
        </w:rPr>
        <w:t xml:space="preserve">Session </w:t>
      </w:r>
      <w:r w:rsidR="001730B0" w:rsidRPr="00707C34">
        <w:rPr>
          <w:rFonts w:ascii="Californian FB" w:hAnsi="Californian FB" w:cs="Times New Roman"/>
          <w:b/>
          <w:sz w:val="24"/>
          <w:szCs w:val="24"/>
          <w:u w:val="single"/>
        </w:rPr>
        <w:t>Outline</w:t>
      </w:r>
    </w:p>
    <w:p w:rsidR="003848A3" w:rsidRPr="006A60E2" w:rsidRDefault="00B43236" w:rsidP="006A60E2">
      <w:pPr>
        <w:spacing w:after="0" w:line="240" w:lineRule="auto"/>
        <w:jc w:val="center"/>
        <w:rPr>
          <w:rFonts w:ascii="Californian FB" w:hAnsi="Californian FB" w:cs="Times New Roman"/>
          <w:i/>
          <w:sz w:val="24"/>
          <w:szCs w:val="24"/>
        </w:rPr>
      </w:pPr>
      <w:r>
        <w:rPr>
          <w:rFonts w:ascii="Californian FB" w:hAnsi="Californian FB" w:cs="Times New Roman"/>
          <w:i/>
          <w:sz w:val="24"/>
          <w:szCs w:val="24"/>
        </w:rPr>
        <w:t xml:space="preserve">10:45-12noon </w:t>
      </w:r>
      <w:r w:rsidR="006A60E2" w:rsidRPr="006A60E2">
        <w:rPr>
          <w:rFonts w:ascii="Californian FB" w:hAnsi="Californian FB" w:cs="Times New Roman"/>
          <w:i/>
          <w:sz w:val="24"/>
          <w:szCs w:val="24"/>
        </w:rPr>
        <w:t xml:space="preserve">lecture/discussions around the readings, </w:t>
      </w:r>
      <w:r>
        <w:rPr>
          <w:rFonts w:ascii="Californian FB" w:hAnsi="Californian FB" w:cs="Times New Roman"/>
          <w:i/>
          <w:sz w:val="24"/>
          <w:szCs w:val="24"/>
        </w:rPr>
        <w:t>12:15</w:t>
      </w:r>
      <w:r w:rsidR="006A60E2" w:rsidRPr="006A60E2">
        <w:rPr>
          <w:rFonts w:ascii="Californian FB" w:hAnsi="Californian FB" w:cs="Times New Roman"/>
          <w:i/>
          <w:sz w:val="24"/>
          <w:szCs w:val="24"/>
        </w:rPr>
        <w:t>-1:1</w:t>
      </w:r>
      <w:r>
        <w:rPr>
          <w:rFonts w:ascii="Californian FB" w:hAnsi="Californian FB" w:cs="Times New Roman"/>
          <w:i/>
          <w:sz w:val="24"/>
          <w:szCs w:val="24"/>
        </w:rPr>
        <w:t>5</w:t>
      </w:r>
      <w:r w:rsidR="006A60E2" w:rsidRPr="006A60E2">
        <w:rPr>
          <w:rFonts w:ascii="Californian FB" w:hAnsi="Californian FB" w:cs="Times New Roman"/>
          <w:i/>
          <w:sz w:val="24"/>
          <w:szCs w:val="24"/>
        </w:rPr>
        <w:t xml:space="preserve"> </w:t>
      </w:r>
      <w:proofErr w:type="gramStart"/>
      <w:r w:rsidR="006A60E2" w:rsidRPr="006A60E2">
        <w:rPr>
          <w:rFonts w:ascii="Californian FB" w:hAnsi="Californian FB" w:cs="Times New Roman"/>
          <w:i/>
          <w:sz w:val="24"/>
          <w:szCs w:val="24"/>
        </w:rPr>
        <w:t>In</w:t>
      </w:r>
      <w:proofErr w:type="gramEnd"/>
      <w:r w:rsidR="006A60E2" w:rsidRPr="006A60E2">
        <w:rPr>
          <w:rFonts w:ascii="Californian FB" w:hAnsi="Californian FB" w:cs="Times New Roman"/>
          <w:i/>
          <w:sz w:val="24"/>
          <w:szCs w:val="24"/>
        </w:rPr>
        <w:t xml:space="preserve"> groups to discuss the questions on the note card</w:t>
      </w:r>
      <w:r>
        <w:rPr>
          <w:rFonts w:ascii="Californian FB" w:hAnsi="Californian FB" w:cs="Times New Roman"/>
          <w:i/>
          <w:sz w:val="24"/>
          <w:szCs w:val="24"/>
        </w:rPr>
        <w:t xml:space="preserve"> and/or activity</w:t>
      </w:r>
    </w:p>
    <w:tbl>
      <w:tblPr>
        <w:tblStyle w:val="TableGrid"/>
        <w:tblW w:w="14310" w:type="dxa"/>
        <w:tblInd w:w="-342" w:type="dxa"/>
        <w:tblLayout w:type="fixed"/>
        <w:tblLook w:val="04A0"/>
      </w:tblPr>
      <w:tblGrid>
        <w:gridCol w:w="810"/>
        <w:gridCol w:w="9270"/>
        <w:gridCol w:w="4230"/>
      </w:tblGrid>
      <w:tr w:rsidR="001730B0" w:rsidRPr="00707C34" w:rsidTr="006A60E2">
        <w:tc>
          <w:tcPr>
            <w:tcW w:w="810" w:type="dxa"/>
          </w:tcPr>
          <w:p w:rsidR="001730B0" w:rsidRPr="00707C34" w:rsidRDefault="001730B0" w:rsidP="001730B0">
            <w:pPr>
              <w:jc w:val="center"/>
              <w:rPr>
                <w:rFonts w:ascii="Californian FB" w:hAnsi="Californian FB" w:cs="Times New Roman"/>
                <w:b/>
                <w:i/>
                <w:sz w:val="24"/>
                <w:szCs w:val="24"/>
              </w:rPr>
            </w:pPr>
          </w:p>
        </w:tc>
        <w:tc>
          <w:tcPr>
            <w:tcW w:w="9270" w:type="dxa"/>
          </w:tcPr>
          <w:p w:rsidR="001730B0" w:rsidRDefault="001730B0" w:rsidP="001730B0">
            <w:pPr>
              <w:jc w:val="center"/>
              <w:rPr>
                <w:rFonts w:ascii="Californian FB" w:hAnsi="Californian FB" w:cs="Times New Roman"/>
                <w:b/>
                <w:i/>
                <w:sz w:val="24"/>
                <w:szCs w:val="24"/>
              </w:rPr>
            </w:pPr>
            <w:r w:rsidRPr="00707C34">
              <w:rPr>
                <w:rFonts w:ascii="Californian FB" w:hAnsi="Californian FB" w:cs="Times New Roman"/>
                <w:b/>
                <w:i/>
                <w:sz w:val="24"/>
                <w:szCs w:val="24"/>
              </w:rPr>
              <w:t>Topics, Readings &amp; Activities</w:t>
            </w:r>
          </w:p>
          <w:p w:rsidR="0046084D" w:rsidRPr="00707C34" w:rsidRDefault="0046084D" w:rsidP="001730B0">
            <w:pPr>
              <w:jc w:val="center"/>
              <w:rPr>
                <w:rFonts w:ascii="Californian FB" w:hAnsi="Californian FB" w:cs="Times New Roman"/>
                <w:b/>
                <w:i/>
                <w:sz w:val="24"/>
                <w:szCs w:val="24"/>
              </w:rPr>
            </w:pPr>
          </w:p>
        </w:tc>
        <w:tc>
          <w:tcPr>
            <w:tcW w:w="4230" w:type="dxa"/>
          </w:tcPr>
          <w:p w:rsidR="001730B0" w:rsidRPr="00707C34" w:rsidRDefault="001730B0" w:rsidP="001730B0">
            <w:pPr>
              <w:jc w:val="center"/>
              <w:rPr>
                <w:rFonts w:ascii="Californian FB" w:hAnsi="Californian FB" w:cs="Times New Roman"/>
                <w:b/>
                <w:i/>
                <w:sz w:val="24"/>
                <w:szCs w:val="24"/>
              </w:rPr>
            </w:pPr>
            <w:r w:rsidRPr="00707C34">
              <w:rPr>
                <w:rFonts w:ascii="Californian FB" w:hAnsi="Californian FB" w:cs="Times New Roman"/>
                <w:b/>
                <w:i/>
                <w:sz w:val="24"/>
                <w:szCs w:val="24"/>
              </w:rPr>
              <w:t>Assignments Due</w:t>
            </w:r>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 xml:space="preserve">July </w:t>
            </w:r>
            <w:r w:rsidR="00317BDA" w:rsidRPr="00F55B6F">
              <w:rPr>
                <w:rFonts w:ascii="Garamond" w:hAnsi="Garamond" w:cs="Times New Roman"/>
              </w:rPr>
              <w:t>8</w:t>
            </w:r>
          </w:p>
          <w:p w:rsidR="001730B0" w:rsidRPr="00F55B6F" w:rsidRDefault="001730B0" w:rsidP="001730B0">
            <w:pPr>
              <w:rPr>
                <w:rFonts w:ascii="Garamond" w:hAnsi="Garamond" w:cs="Times New Roman"/>
              </w:rPr>
            </w:pPr>
          </w:p>
        </w:tc>
        <w:tc>
          <w:tcPr>
            <w:tcW w:w="9270" w:type="dxa"/>
          </w:tcPr>
          <w:p w:rsidR="00D91029" w:rsidRPr="00F55B6F" w:rsidRDefault="00D71FEC" w:rsidP="00D91029">
            <w:pPr>
              <w:rPr>
                <w:rFonts w:ascii="Garamond" w:hAnsi="Garamond" w:cs="Times New Roman"/>
              </w:rPr>
            </w:pPr>
            <w:r w:rsidRPr="00F55B6F">
              <w:rPr>
                <w:rFonts w:ascii="Garamond" w:hAnsi="Garamond" w:cs="Times New Roman"/>
              </w:rPr>
              <w:t xml:space="preserve">Introduction to the Course, assignments, readings, etc. </w:t>
            </w:r>
          </w:p>
          <w:p w:rsidR="00D71FEC" w:rsidRPr="00F55B6F" w:rsidRDefault="00D71FEC" w:rsidP="007A46DB">
            <w:pPr>
              <w:rPr>
                <w:rFonts w:ascii="Garamond" w:hAnsi="Garamond"/>
              </w:rPr>
            </w:pPr>
          </w:p>
        </w:tc>
        <w:tc>
          <w:tcPr>
            <w:tcW w:w="4230" w:type="dxa"/>
          </w:tcPr>
          <w:p w:rsidR="001730B0" w:rsidRDefault="006A60E2" w:rsidP="001730B0">
            <w:pPr>
              <w:rPr>
                <w:rFonts w:ascii="Californian FB" w:hAnsi="Californian FB" w:cs="Times New Roman"/>
                <w:sz w:val="20"/>
                <w:szCs w:val="20"/>
              </w:rPr>
            </w:pPr>
            <w:r w:rsidRPr="006A60E2">
              <w:rPr>
                <w:rFonts w:ascii="Californian FB" w:hAnsi="Californian FB" w:cs="Times New Roman"/>
                <w:sz w:val="20"/>
                <w:szCs w:val="20"/>
              </w:rPr>
              <w:t>For each reading, please bring in one question (on a note card, name and date the card) that focuses on “extending the conversations;” The question should go beyond the content of the reading to raise further questions, critiques, comments</w:t>
            </w:r>
            <w:r>
              <w:rPr>
                <w:rFonts w:ascii="Californian FB" w:hAnsi="Californian FB" w:cs="Times New Roman"/>
                <w:sz w:val="20"/>
                <w:szCs w:val="20"/>
              </w:rPr>
              <w:t xml:space="preserve"> (for all the sessions that have readings, etc.)</w:t>
            </w:r>
          </w:p>
          <w:p w:rsidR="006A60E2" w:rsidRPr="006A60E2" w:rsidRDefault="006A60E2" w:rsidP="001730B0">
            <w:pPr>
              <w:rPr>
                <w:rFonts w:ascii="Californian FB" w:hAnsi="Californian FB" w:cs="Times New Roman"/>
                <w:sz w:val="20"/>
                <w:szCs w:val="20"/>
              </w:rPr>
            </w:pPr>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 xml:space="preserve">July </w:t>
            </w:r>
            <w:r w:rsidR="00317BDA" w:rsidRPr="00F55B6F">
              <w:rPr>
                <w:rFonts w:ascii="Garamond" w:hAnsi="Garamond" w:cs="Times New Roman"/>
              </w:rPr>
              <w:t>9</w:t>
            </w:r>
          </w:p>
          <w:p w:rsidR="001730B0" w:rsidRPr="00F55B6F" w:rsidRDefault="001730B0" w:rsidP="001730B0">
            <w:pPr>
              <w:rPr>
                <w:rFonts w:ascii="Garamond" w:hAnsi="Garamond" w:cs="Times New Roman"/>
              </w:rPr>
            </w:pPr>
          </w:p>
        </w:tc>
        <w:tc>
          <w:tcPr>
            <w:tcW w:w="9270" w:type="dxa"/>
          </w:tcPr>
          <w:p w:rsidR="00D91029" w:rsidRPr="00F55B6F" w:rsidRDefault="00D91029" w:rsidP="00D91029">
            <w:pPr>
              <w:autoSpaceDE w:val="0"/>
              <w:autoSpaceDN w:val="0"/>
              <w:adjustRightInd w:val="0"/>
              <w:rPr>
                <w:rFonts w:ascii="Garamond" w:eastAsiaTheme="minorHAnsi" w:hAnsi="Garamond" w:cs="AdvP41153C"/>
              </w:rPr>
            </w:pPr>
            <w:r w:rsidRPr="00F55B6F">
              <w:rPr>
                <w:rFonts w:ascii="Garamond" w:eastAsiaTheme="minorHAnsi" w:hAnsi="Garamond" w:cs="AdvP41153C"/>
                <w:b/>
              </w:rPr>
              <w:t>Hyland, K. (2007).</w:t>
            </w:r>
            <w:r w:rsidRPr="00F55B6F">
              <w:rPr>
                <w:rFonts w:ascii="Garamond" w:eastAsiaTheme="minorHAnsi" w:hAnsi="Garamond" w:cs="AdvP41153C"/>
              </w:rPr>
              <w:t xml:space="preserve"> Genre pedagogy: Language, literacy and L2 writing instruction. </w:t>
            </w:r>
            <w:r w:rsidRPr="00F55B6F">
              <w:rPr>
                <w:rFonts w:ascii="Garamond" w:eastAsiaTheme="minorHAnsi" w:hAnsi="Garamond" w:cs="AdvP41153C"/>
                <w:i/>
              </w:rPr>
              <w:t>Journal of Second Language Writing, 16,</w:t>
            </w:r>
            <w:r w:rsidRPr="00F55B6F">
              <w:rPr>
                <w:rFonts w:ascii="Garamond" w:eastAsiaTheme="minorHAnsi" w:hAnsi="Garamond" w:cs="AdvP41153C"/>
              </w:rPr>
              <w:t xml:space="preserve"> 148-164.</w:t>
            </w:r>
          </w:p>
          <w:p w:rsidR="00D91029" w:rsidRPr="00F55B6F" w:rsidRDefault="00D91029" w:rsidP="00D91029">
            <w:pPr>
              <w:autoSpaceDE w:val="0"/>
              <w:autoSpaceDN w:val="0"/>
              <w:adjustRightInd w:val="0"/>
              <w:rPr>
                <w:rFonts w:ascii="Garamond" w:eastAsiaTheme="minorHAnsi" w:hAnsi="Garamond" w:cs="AdvP41153C"/>
              </w:rPr>
            </w:pPr>
            <w:r w:rsidRPr="00F55B6F">
              <w:rPr>
                <w:rFonts w:ascii="Garamond" w:eastAsiaTheme="minorHAnsi" w:hAnsi="Garamond" w:cs="AdvP41153C"/>
                <w:b/>
              </w:rPr>
              <w:t>Johns, A. (2011).</w:t>
            </w:r>
            <w:r w:rsidRPr="00F55B6F">
              <w:rPr>
                <w:rFonts w:ascii="Garamond" w:eastAsiaTheme="minorHAnsi" w:hAnsi="Garamond" w:cs="AdvP41153C"/>
              </w:rPr>
              <w:t xml:space="preserve"> The future of genre in L2 writing: Fundamental, but contested, instructional decisions. </w:t>
            </w:r>
            <w:r w:rsidRPr="00F55B6F">
              <w:rPr>
                <w:rFonts w:ascii="Garamond" w:eastAsiaTheme="minorHAnsi" w:hAnsi="Garamond" w:cs="AdvP41153C"/>
                <w:i/>
              </w:rPr>
              <w:t xml:space="preserve">Journal of Second </w:t>
            </w:r>
            <w:r w:rsidRPr="00F55B6F">
              <w:rPr>
                <w:rFonts w:ascii="Garamond" w:eastAsiaTheme="minorHAnsi" w:hAnsi="Garamond" w:cs="AdvP41153C"/>
                <w:i/>
              </w:rPr>
              <w:tab/>
              <w:t xml:space="preserve">Language Writing, 20, </w:t>
            </w:r>
            <w:r w:rsidRPr="00F55B6F">
              <w:rPr>
                <w:rFonts w:ascii="Garamond" w:eastAsiaTheme="minorHAnsi" w:hAnsi="Garamond" w:cs="AdvP41153C"/>
              </w:rPr>
              <w:t>56-68.</w:t>
            </w:r>
          </w:p>
          <w:p w:rsidR="00707C34" w:rsidRPr="00F55B6F" w:rsidRDefault="00707C34" w:rsidP="001730B0">
            <w:pPr>
              <w:rPr>
                <w:rFonts w:ascii="Garamond" w:hAnsi="Garamond" w:cs="Times New Roman"/>
              </w:rPr>
            </w:pPr>
          </w:p>
        </w:tc>
        <w:tc>
          <w:tcPr>
            <w:tcW w:w="4230" w:type="dxa"/>
          </w:tcPr>
          <w:p w:rsidR="001730B0" w:rsidRPr="00707C34" w:rsidRDefault="001730B0" w:rsidP="001730B0">
            <w:pPr>
              <w:rPr>
                <w:rFonts w:ascii="Californian FB" w:hAnsi="Californian FB" w:cs="Times New Roman"/>
                <w:sz w:val="24"/>
                <w:szCs w:val="24"/>
              </w:rPr>
            </w:pPr>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 xml:space="preserve">July </w:t>
            </w:r>
            <w:r w:rsidR="00317BDA" w:rsidRPr="00F55B6F">
              <w:rPr>
                <w:rFonts w:ascii="Garamond" w:hAnsi="Garamond" w:cs="Times New Roman"/>
              </w:rPr>
              <w:t>10</w:t>
            </w:r>
          </w:p>
          <w:p w:rsidR="001730B0" w:rsidRPr="00F55B6F" w:rsidRDefault="001730B0" w:rsidP="001730B0">
            <w:pPr>
              <w:rPr>
                <w:rFonts w:ascii="Garamond" w:hAnsi="Garamond" w:cs="Times New Roman"/>
              </w:rPr>
            </w:pPr>
          </w:p>
        </w:tc>
        <w:tc>
          <w:tcPr>
            <w:tcW w:w="9270" w:type="dxa"/>
          </w:tcPr>
          <w:p w:rsidR="00311796" w:rsidRPr="00F55B6F" w:rsidRDefault="00311796" w:rsidP="00311796">
            <w:pPr>
              <w:autoSpaceDE w:val="0"/>
              <w:autoSpaceDN w:val="0"/>
              <w:adjustRightInd w:val="0"/>
              <w:rPr>
                <w:rFonts w:ascii="Garamond" w:eastAsiaTheme="minorHAnsi" w:hAnsi="Garamond" w:cs="AdvP41153C"/>
              </w:rPr>
            </w:pPr>
            <w:r w:rsidRPr="00F55B6F">
              <w:rPr>
                <w:rFonts w:ascii="Garamond" w:eastAsiaTheme="minorHAnsi" w:hAnsi="Garamond" w:cs="AdvP41153C"/>
                <w:b/>
              </w:rPr>
              <w:t>Yi, Y. (2010).</w:t>
            </w:r>
            <w:r w:rsidRPr="00F55B6F">
              <w:rPr>
                <w:rFonts w:ascii="Garamond" w:eastAsiaTheme="minorHAnsi" w:hAnsi="Garamond" w:cs="AdvP41153C"/>
                <w:i/>
              </w:rPr>
              <w:t xml:space="preserve"> </w:t>
            </w:r>
            <w:r w:rsidRPr="00F55B6F">
              <w:rPr>
                <w:rFonts w:ascii="Garamond" w:eastAsiaTheme="minorHAnsi" w:hAnsi="Garamond" w:cs="AdvP41153C"/>
              </w:rPr>
              <w:t xml:space="preserve">Adolescent multilingual writers’ transitions across in- and out-of-school writing contexts. </w:t>
            </w:r>
            <w:r w:rsidRPr="00F55B6F">
              <w:rPr>
                <w:rFonts w:ascii="Garamond" w:eastAsiaTheme="minorHAnsi" w:hAnsi="Garamond" w:cs="AdvP41153C"/>
                <w:i/>
              </w:rPr>
              <w:t>Journal of</w:t>
            </w:r>
            <w:r w:rsidRPr="00F55B6F">
              <w:rPr>
                <w:rFonts w:ascii="Garamond" w:eastAsiaTheme="minorHAnsi" w:hAnsi="Garamond" w:cs="AdvP41153C"/>
              </w:rPr>
              <w:t xml:space="preserve"> </w:t>
            </w:r>
            <w:r w:rsidRPr="00F55B6F">
              <w:rPr>
                <w:rFonts w:ascii="Garamond" w:eastAsiaTheme="minorHAnsi" w:hAnsi="Garamond" w:cs="AdvP41153C"/>
                <w:i/>
              </w:rPr>
              <w:t xml:space="preserve">Second </w:t>
            </w:r>
            <w:r w:rsidRPr="00F55B6F">
              <w:rPr>
                <w:rFonts w:ascii="Garamond" w:eastAsiaTheme="minorHAnsi" w:hAnsi="Garamond" w:cs="AdvP41153C"/>
                <w:i/>
              </w:rPr>
              <w:tab/>
              <w:t>Language Writing, 19</w:t>
            </w:r>
            <w:r w:rsidRPr="00F55B6F">
              <w:rPr>
                <w:rFonts w:ascii="Garamond" w:eastAsiaTheme="minorHAnsi" w:hAnsi="Garamond" w:cs="AdvP41153C"/>
              </w:rPr>
              <w:t>, 17-32.</w:t>
            </w:r>
          </w:p>
          <w:p w:rsidR="00311796" w:rsidRPr="00F55B6F" w:rsidRDefault="00311796" w:rsidP="00311796">
            <w:pPr>
              <w:autoSpaceDE w:val="0"/>
              <w:autoSpaceDN w:val="0"/>
              <w:adjustRightInd w:val="0"/>
              <w:rPr>
                <w:rFonts w:ascii="Garamond" w:eastAsiaTheme="minorHAnsi" w:hAnsi="Garamond" w:cs="AdvP41153C"/>
              </w:rPr>
            </w:pPr>
            <w:r w:rsidRPr="00F55B6F">
              <w:rPr>
                <w:rFonts w:ascii="Garamond" w:eastAsiaTheme="minorHAnsi" w:hAnsi="Garamond" w:cs="AdvP41153C"/>
                <w:b/>
              </w:rPr>
              <w:t>Tardy, C. (2005).</w:t>
            </w:r>
            <w:r w:rsidRPr="00F55B6F">
              <w:rPr>
                <w:rFonts w:ascii="Garamond" w:eastAsiaTheme="minorHAnsi" w:hAnsi="Garamond" w:cs="AdvP41153C"/>
              </w:rPr>
              <w:t xml:space="preserve"> “</w:t>
            </w:r>
            <w:proofErr w:type="gramStart"/>
            <w:r w:rsidRPr="00F55B6F">
              <w:rPr>
                <w:rFonts w:ascii="Garamond" w:eastAsiaTheme="minorHAnsi" w:hAnsi="Garamond" w:cs="AdvP41153C"/>
              </w:rPr>
              <w:t>it’s</w:t>
            </w:r>
            <w:proofErr w:type="gramEnd"/>
            <w:r w:rsidRPr="00F55B6F">
              <w:rPr>
                <w:rFonts w:ascii="Garamond" w:eastAsiaTheme="minorHAnsi" w:hAnsi="Garamond" w:cs="AdvP41153C"/>
              </w:rPr>
              <w:t xml:space="preserve"> like a story”: Rhetorical knowledge development in advanced academic literacy. </w:t>
            </w:r>
            <w:r w:rsidRPr="00F55B6F">
              <w:rPr>
                <w:rFonts w:ascii="Garamond" w:eastAsiaTheme="minorHAnsi" w:hAnsi="Garamond" w:cs="AdvP41153C"/>
                <w:i/>
              </w:rPr>
              <w:t>Journal of English for Academic Purposes, 4</w:t>
            </w:r>
            <w:r w:rsidRPr="00F55B6F">
              <w:rPr>
                <w:rFonts w:ascii="Garamond" w:eastAsiaTheme="minorHAnsi" w:hAnsi="Garamond" w:cs="AdvP41153C"/>
              </w:rPr>
              <w:t>, 325-338.</w:t>
            </w:r>
          </w:p>
          <w:p w:rsidR="007721E9" w:rsidRPr="00F55B6F" w:rsidRDefault="007721E9" w:rsidP="007A46DB">
            <w:pPr>
              <w:pStyle w:val="ListParagraph"/>
              <w:rPr>
                <w:rFonts w:ascii="Garamond" w:hAnsi="Garamond"/>
                <w:szCs w:val="22"/>
              </w:rPr>
            </w:pPr>
          </w:p>
        </w:tc>
        <w:tc>
          <w:tcPr>
            <w:tcW w:w="4230" w:type="dxa"/>
          </w:tcPr>
          <w:p w:rsidR="001730B0" w:rsidRPr="00707C34" w:rsidRDefault="001730B0" w:rsidP="001730B0">
            <w:pPr>
              <w:rPr>
                <w:rFonts w:ascii="Californian FB" w:hAnsi="Californian FB" w:cs="Times New Roman"/>
                <w:sz w:val="24"/>
                <w:szCs w:val="24"/>
              </w:rPr>
            </w:pPr>
          </w:p>
        </w:tc>
      </w:tr>
      <w:tr w:rsidR="001730B0" w:rsidRPr="00707C34" w:rsidTr="006A60E2">
        <w:trPr>
          <w:trHeight w:val="638"/>
        </w:trPr>
        <w:tc>
          <w:tcPr>
            <w:tcW w:w="810" w:type="dxa"/>
          </w:tcPr>
          <w:p w:rsidR="001730B0" w:rsidRPr="00F55B6F" w:rsidRDefault="001730B0" w:rsidP="001730B0">
            <w:pPr>
              <w:rPr>
                <w:rFonts w:ascii="Garamond" w:hAnsi="Garamond" w:cs="Times New Roman"/>
              </w:rPr>
            </w:pPr>
            <w:r w:rsidRPr="00F55B6F">
              <w:rPr>
                <w:rFonts w:ascii="Garamond" w:hAnsi="Garamond" w:cs="Times New Roman"/>
              </w:rPr>
              <w:t>July 1</w:t>
            </w:r>
            <w:r w:rsidR="00317BDA" w:rsidRPr="00F55B6F">
              <w:rPr>
                <w:rFonts w:ascii="Garamond" w:hAnsi="Garamond" w:cs="Times New Roman"/>
              </w:rPr>
              <w:t>1</w:t>
            </w:r>
          </w:p>
          <w:p w:rsidR="001730B0" w:rsidRPr="00F55B6F" w:rsidRDefault="001730B0" w:rsidP="001730B0">
            <w:pPr>
              <w:rPr>
                <w:rFonts w:ascii="Garamond" w:hAnsi="Garamond" w:cs="Times New Roman"/>
              </w:rPr>
            </w:pPr>
          </w:p>
        </w:tc>
        <w:tc>
          <w:tcPr>
            <w:tcW w:w="9270" w:type="dxa"/>
          </w:tcPr>
          <w:p w:rsidR="001730B0" w:rsidRPr="00F55B6F" w:rsidRDefault="00311796" w:rsidP="00311796">
            <w:pPr>
              <w:autoSpaceDE w:val="0"/>
              <w:autoSpaceDN w:val="0"/>
              <w:adjustRightInd w:val="0"/>
              <w:rPr>
                <w:rFonts w:ascii="Garamond" w:hAnsi="Garamond" w:cs="Times New Roman"/>
              </w:rPr>
            </w:pPr>
            <w:proofErr w:type="spellStart"/>
            <w:r w:rsidRPr="00F55B6F">
              <w:rPr>
                <w:rFonts w:ascii="Garamond" w:hAnsi="Garamond" w:cs="Times New Roman"/>
              </w:rPr>
              <w:t>Uzuner</w:t>
            </w:r>
            <w:proofErr w:type="spellEnd"/>
            <w:r w:rsidRPr="00F55B6F">
              <w:rPr>
                <w:rFonts w:ascii="Garamond" w:hAnsi="Garamond" w:cs="Times New Roman"/>
              </w:rPr>
              <w:t xml:space="preserve">, S. (2008). Multilingual scholars’ participation in core/global academic communities: A literature review. </w:t>
            </w:r>
            <w:r w:rsidRPr="00F55B6F">
              <w:rPr>
                <w:rFonts w:ascii="Garamond" w:hAnsi="Garamond" w:cs="Times New Roman"/>
                <w:i/>
              </w:rPr>
              <w:t>Journal of English for Academic Purposes, 7,</w:t>
            </w:r>
            <w:r w:rsidRPr="00F55B6F">
              <w:rPr>
                <w:rFonts w:ascii="Garamond" w:hAnsi="Garamond" w:cs="Times New Roman"/>
              </w:rPr>
              <w:t xml:space="preserve"> 250-263.</w:t>
            </w:r>
          </w:p>
        </w:tc>
        <w:tc>
          <w:tcPr>
            <w:tcW w:w="4230" w:type="dxa"/>
          </w:tcPr>
          <w:p w:rsidR="001730B0" w:rsidRPr="00707C34" w:rsidRDefault="00E06152" w:rsidP="001730B0">
            <w:pPr>
              <w:rPr>
                <w:rFonts w:ascii="Californian FB" w:hAnsi="Californian FB" w:cs="Times New Roman"/>
                <w:sz w:val="24"/>
                <w:szCs w:val="24"/>
              </w:rPr>
            </w:pPr>
            <w:r>
              <w:rPr>
                <w:rFonts w:ascii="Californian FB" w:hAnsi="Californian FB" w:cs="Times New Roman"/>
                <w:sz w:val="24"/>
                <w:szCs w:val="24"/>
              </w:rPr>
              <w:t>Library Session</w:t>
            </w:r>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July 1</w:t>
            </w:r>
            <w:r w:rsidR="00317BDA" w:rsidRPr="00F55B6F">
              <w:rPr>
                <w:rFonts w:ascii="Garamond" w:hAnsi="Garamond" w:cs="Times New Roman"/>
              </w:rPr>
              <w:t>5</w:t>
            </w:r>
          </w:p>
          <w:p w:rsidR="001730B0" w:rsidRPr="00F55B6F" w:rsidRDefault="001730B0" w:rsidP="001730B0">
            <w:pPr>
              <w:rPr>
                <w:rFonts w:ascii="Garamond" w:hAnsi="Garamond" w:cs="Times New Roman"/>
              </w:rPr>
            </w:pPr>
          </w:p>
        </w:tc>
        <w:tc>
          <w:tcPr>
            <w:tcW w:w="9270" w:type="dxa"/>
          </w:tcPr>
          <w:p w:rsidR="00E06152" w:rsidRPr="00F55B6F" w:rsidRDefault="00E06152" w:rsidP="00E06152">
            <w:pPr>
              <w:pStyle w:val="ListParagraph"/>
              <w:ind w:left="72" w:firstLine="648"/>
              <w:rPr>
                <w:rFonts w:ascii="Garamond" w:hAnsi="Garamond" w:cs="Courier New"/>
                <w:color w:val="0E160C"/>
                <w:szCs w:val="22"/>
              </w:rPr>
            </w:pPr>
            <w:r w:rsidRPr="00F55B6F">
              <w:rPr>
                <w:rFonts w:ascii="Garamond" w:hAnsi="Garamond" w:cs="Courier New"/>
                <w:color w:val="0E160C"/>
                <w:szCs w:val="22"/>
              </w:rPr>
              <w:t xml:space="preserve">Silva, T. (2011). On the ethical treatment of ESL writers. In P. Matsuda, M. Cox, J. Jordan, &amp; C. </w:t>
            </w:r>
            <w:proofErr w:type="spellStart"/>
            <w:r w:rsidRPr="00F55B6F">
              <w:rPr>
                <w:rFonts w:ascii="Garamond" w:hAnsi="Garamond" w:cs="Courier New"/>
                <w:color w:val="0E160C"/>
                <w:szCs w:val="22"/>
              </w:rPr>
              <w:t>Orteier</w:t>
            </w:r>
            <w:proofErr w:type="spellEnd"/>
            <w:r w:rsidRPr="00F55B6F">
              <w:rPr>
                <w:rFonts w:ascii="Garamond" w:hAnsi="Garamond" w:cs="Courier New"/>
                <w:color w:val="0E160C"/>
                <w:szCs w:val="22"/>
              </w:rPr>
              <w:t>-Hooper, C. (</w:t>
            </w:r>
            <w:proofErr w:type="spellStart"/>
            <w:r w:rsidRPr="00F55B6F">
              <w:rPr>
                <w:rFonts w:ascii="Garamond" w:hAnsi="Garamond" w:cs="Courier New"/>
                <w:color w:val="0E160C"/>
                <w:szCs w:val="22"/>
              </w:rPr>
              <w:t>eds</w:t>
            </w:r>
            <w:proofErr w:type="spellEnd"/>
            <w:r w:rsidRPr="00F55B6F">
              <w:rPr>
                <w:rFonts w:ascii="Garamond" w:hAnsi="Garamond" w:cs="Courier New"/>
                <w:color w:val="0E160C"/>
                <w:szCs w:val="22"/>
              </w:rPr>
              <w:t xml:space="preserve">). </w:t>
            </w:r>
            <w:r w:rsidRPr="00F55B6F">
              <w:rPr>
                <w:rFonts w:ascii="Garamond" w:hAnsi="Garamond" w:cs="Courier New"/>
                <w:i/>
                <w:color w:val="0E160C"/>
                <w:szCs w:val="22"/>
              </w:rPr>
              <w:t>Second language writing in composition classroom: A critical sourcebook.</w:t>
            </w:r>
            <w:r w:rsidRPr="00F55B6F">
              <w:rPr>
                <w:rFonts w:ascii="Garamond" w:hAnsi="Garamond" w:cs="Courier New"/>
                <w:color w:val="0E160C"/>
                <w:szCs w:val="22"/>
              </w:rPr>
              <w:t xml:space="preserve"> (pp. 160-164). New York: Bedford/</w:t>
            </w:r>
            <w:proofErr w:type="spellStart"/>
            <w:r w:rsidRPr="00F55B6F">
              <w:rPr>
                <w:rFonts w:ascii="Garamond" w:hAnsi="Garamond" w:cs="Courier New"/>
                <w:color w:val="0E160C"/>
                <w:szCs w:val="22"/>
              </w:rPr>
              <w:t>St.Martins</w:t>
            </w:r>
            <w:proofErr w:type="spellEnd"/>
            <w:r w:rsidRPr="00F55B6F">
              <w:rPr>
                <w:rFonts w:ascii="Garamond" w:hAnsi="Garamond" w:cs="Courier New"/>
                <w:color w:val="0E160C"/>
                <w:szCs w:val="22"/>
              </w:rPr>
              <w:t xml:space="preserve"> (also taken from 1997 TESOL Quarterly, 31(2), 359-363.)</w:t>
            </w:r>
          </w:p>
          <w:p w:rsidR="007721E9" w:rsidRPr="00F55B6F" w:rsidRDefault="007721E9" w:rsidP="00E06152">
            <w:pPr>
              <w:pStyle w:val="ListParagraph"/>
              <w:ind w:left="72" w:firstLine="648"/>
              <w:rPr>
                <w:rFonts w:ascii="Garamond" w:hAnsi="Garamond"/>
                <w:szCs w:val="22"/>
              </w:rPr>
            </w:pPr>
          </w:p>
        </w:tc>
        <w:tc>
          <w:tcPr>
            <w:tcW w:w="4230" w:type="dxa"/>
          </w:tcPr>
          <w:p w:rsidR="001730B0" w:rsidRPr="00707C34" w:rsidRDefault="001730B0" w:rsidP="00087676">
            <w:pPr>
              <w:rPr>
                <w:rFonts w:ascii="Californian FB" w:hAnsi="Californian FB" w:cs="Times New Roman"/>
                <w:sz w:val="24"/>
                <w:szCs w:val="24"/>
              </w:rPr>
            </w:pPr>
            <w:bookmarkStart w:id="0" w:name="_GoBack"/>
            <w:bookmarkEnd w:id="0"/>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July 1</w:t>
            </w:r>
            <w:r w:rsidR="00317BDA" w:rsidRPr="00F55B6F">
              <w:rPr>
                <w:rFonts w:ascii="Garamond" w:hAnsi="Garamond" w:cs="Times New Roman"/>
              </w:rPr>
              <w:t>6</w:t>
            </w:r>
          </w:p>
          <w:p w:rsidR="001730B0" w:rsidRPr="00F55B6F" w:rsidRDefault="001730B0" w:rsidP="001730B0">
            <w:pPr>
              <w:rPr>
                <w:rFonts w:ascii="Garamond" w:hAnsi="Garamond" w:cs="Times New Roman"/>
              </w:rPr>
            </w:pPr>
          </w:p>
        </w:tc>
        <w:tc>
          <w:tcPr>
            <w:tcW w:w="9270" w:type="dxa"/>
          </w:tcPr>
          <w:p w:rsidR="00E06152" w:rsidRPr="00F55B6F" w:rsidRDefault="00E06152" w:rsidP="00E06152">
            <w:pPr>
              <w:pStyle w:val="ListParagraph"/>
              <w:ind w:left="72" w:firstLine="648"/>
              <w:rPr>
                <w:rFonts w:ascii="Garamond" w:hAnsi="Garamond" w:cs="Courier New"/>
                <w:color w:val="0E160C"/>
                <w:szCs w:val="22"/>
              </w:rPr>
            </w:pPr>
            <w:proofErr w:type="spellStart"/>
            <w:r w:rsidRPr="00F55B6F">
              <w:rPr>
                <w:rFonts w:ascii="Garamond" w:hAnsi="Garamond" w:cs="Courier New"/>
                <w:color w:val="0E160C"/>
                <w:szCs w:val="22"/>
              </w:rPr>
              <w:t>Ramanathan</w:t>
            </w:r>
            <w:proofErr w:type="spellEnd"/>
            <w:r w:rsidRPr="00F55B6F">
              <w:rPr>
                <w:rFonts w:ascii="Garamond" w:hAnsi="Garamond" w:cs="Courier New"/>
                <w:color w:val="0E160C"/>
                <w:szCs w:val="22"/>
              </w:rPr>
              <w:t xml:space="preserve">, V., &amp; Atkinson, D. (2011). Individualism, academic writing, and ESL writers. In P. Matsuda, M. Cox, J. Jordan, &amp; C. </w:t>
            </w:r>
            <w:proofErr w:type="spellStart"/>
            <w:r w:rsidRPr="00F55B6F">
              <w:rPr>
                <w:rFonts w:ascii="Garamond" w:hAnsi="Garamond" w:cs="Courier New"/>
                <w:color w:val="0E160C"/>
                <w:szCs w:val="22"/>
              </w:rPr>
              <w:t>Orteier</w:t>
            </w:r>
            <w:proofErr w:type="spellEnd"/>
            <w:r w:rsidRPr="00F55B6F">
              <w:rPr>
                <w:rFonts w:ascii="Garamond" w:hAnsi="Garamond" w:cs="Courier New"/>
                <w:color w:val="0E160C"/>
                <w:szCs w:val="22"/>
              </w:rPr>
              <w:t>-Hooper, C. (</w:t>
            </w:r>
            <w:proofErr w:type="spellStart"/>
            <w:r w:rsidRPr="00F55B6F">
              <w:rPr>
                <w:rFonts w:ascii="Garamond" w:hAnsi="Garamond" w:cs="Courier New"/>
                <w:color w:val="0E160C"/>
                <w:szCs w:val="22"/>
              </w:rPr>
              <w:t>eds</w:t>
            </w:r>
            <w:proofErr w:type="spellEnd"/>
            <w:r w:rsidRPr="00F55B6F">
              <w:rPr>
                <w:rFonts w:ascii="Garamond" w:hAnsi="Garamond" w:cs="Courier New"/>
                <w:color w:val="0E160C"/>
                <w:szCs w:val="22"/>
              </w:rPr>
              <w:t xml:space="preserve">). </w:t>
            </w:r>
            <w:r w:rsidRPr="00F55B6F">
              <w:rPr>
                <w:rFonts w:ascii="Garamond" w:hAnsi="Garamond" w:cs="Courier New"/>
                <w:i/>
                <w:color w:val="0E160C"/>
                <w:szCs w:val="22"/>
              </w:rPr>
              <w:t>Second language writing in composition classroom: A critical sourcebook.</w:t>
            </w:r>
            <w:r w:rsidRPr="00F55B6F">
              <w:rPr>
                <w:rFonts w:ascii="Garamond" w:hAnsi="Garamond" w:cs="Courier New"/>
                <w:color w:val="0E160C"/>
                <w:szCs w:val="22"/>
              </w:rPr>
              <w:t xml:space="preserve"> (pp. 165-191). New York: Bedford/</w:t>
            </w:r>
            <w:proofErr w:type="spellStart"/>
            <w:r w:rsidRPr="00F55B6F">
              <w:rPr>
                <w:rFonts w:ascii="Garamond" w:hAnsi="Garamond" w:cs="Courier New"/>
                <w:color w:val="0E160C"/>
                <w:szCs w:val="22"/>
              </w:rPr>
              <w:t>St.Martins</w:t>
            </w:r>
            <w:proofErr w:type="spellEnd"/>
            <w:r w:rsidRPr="00F55B6F">
              <w:rPr>
                <w:rFonts w:ascii="Garamond" w:hAnsi="Garamond" w:cs="Courier New"/>
                <w:color w:val="0E160C"/>
                <w:szCs w:val="22"/>
              </w:rPr>
              <w:t>. [Taken from Journal of Second Language Writing, 8(1), 45-75]</w:t>
            </w:r>
          </w:p>
          <w:p w:rsidR="00E06152" w:rsidRPr="00F55B6F" w:rsidRDefault="00E06152" w:rsidP="00E06152">
            <w:pPr>
              <w:pStyle w:val="ListParagraph"/>
              <w:ind w:left="72" w:firstLine="648"/>
              <w:rPr>
                <w:rFonts w:ascii="Garamond" w:hAnsi="Garamond" w:cs="Courier New"/>
                <w:color w:val="0E160C"/>
                <w:szCs w:val="22"/>
              </w:rPr>
            </w:pPr>
          </w:p>
          <w:p w:rsidR="00267142" w:rsidRPr="00F55B6F" w:rsidRDefault="00E06152" w:rsidP="00E06152">
            <w:pPr>
              <w:pStyle w:val="ListParagraph"/>
              <w:ind w:left="72" w:firstLine="648"/>
              <w:rPr>
                <w:rFonts w:ascii="Garamond" w:hAnsi="Garamond" w:cs="Courier New"/>
                <w:color w:val="0E160C"/>
                <w:szCs w:val="22"/>
              </w:rPr>
            </w:pPr>
            <w:proofErr w:type="spellStart"/>
            <w:r w:rsidRPr="00F55B6F">
              <w:rPr>
                <w:rFonts w:ascii="Garamond" w:hAnsi="Garamond" w:cs="Courier New"/>
                <w:color w:val="0E160C"/>
                <w:szCs w:val="22"/>
              </w:rPr>
              <w:t>Canagarajah</w:t>
            </w:r>
            <w:proofErr w:type="spellEnd"/>
            <w:r w:rsidRPr="00F55B6F">
              <w:rPr>
                <w:rFonts w:ascii="Garamond" w:hAnsi="Garamond" w:cs="Courier New"/>
                <w:color w:val="0E160C"/>
                <w:szCs w:val="22"/>
              </w:rPr>
              <w:t xml:space="preserve">, S. (2011). Understanding critical writing. In P. Matsuda, M. Cox, J. Jordan, &amp; C. </w:t>
            </w:r>
            <w:proofErr w:type="spellStart"/>
            <w:r w:rsidRPr="00F55B6F">
              <w:rPr>
                <w:rFonts w:ascii="Garamond" w:hAnsi="Garamond" w:cs="Courier New"/>
                <w:color w:val="0E160C"/>
                <w:szCs w:val="22"/>
              </w:rPr>
              <w:t>Orteier</w:t>
            </w:r>
            <w:proofErr w:type="spellEnd"/>
            <w:r w:rsidRPr="00F55B6F">
              <w:rPr>
                <w:rFonts w:ascii="Garamond" w:hAnsi="Garamond" w:cs="Courier New"/>
                <w:color w:val="0E160C"/>
                <w:szCs w:val="22"/>
              </w:rPr>
              <w:t>-Hooper, C. (</w:t>
            </w:r>
            <w:proofErr w:type="spellStart"/>
            <w:r w:rsidRPr="00F55B6F">
              <w:rPr>
                <w:rFonts w:ascii="Garamond" w:hAnsi="Garamond" w:cs="Courier New"/>
                <w:color w:val="0E160C"/>
                <w:szCs w:val="22"/>
              </w:rPr>
              <w:t>eds</w:t>
            </w:r>
            <w:proofErr w:type="spellEnd"/>
            <w:r w:rsidRPr="00F55B6F">
              <w:rPr>
                <w:rFonts w:ascii="Garamond" w:hAnsi="Garamond" w:cs="Courier New"/>
                <w:color w:val="0E160C"/>
                <w:szCs w:val="22"/>
              </w:rPr>
              <w:t xml:space="preserve">). </w:t>
            </w:r>
            <w:r w:rsidRPr="00F55B6F">
              <w:rPr>
                <w:rFonts w:ascii="Garamond" w:hAnsi="Garamond" w:cs="Courier New"/>
                <w:i/>
                <w:color w:val="0E160C"/>
                <w:szCs w:val="22"/>
              </w:rPr>
              <w:t>Second language writing in composition classroom: A critical sourcebook.</w:t>
            </w:r>
            <w:r w:rsidRPr="00F55B6F">
              <w:rPr>
                <w:rFonts w:ascii="Garamond" w:hAnsi="Garamond" w:cs="Courier New"/>
                <w:color w:val="0E160C"/>
                <w:szCs w:val="22"/>
              </w:rPr>
              <w:t xml:space="preserve"> (pp. 216-230). New York: Bedford/</w:t>
            </w:r>
            <w:proofErr w:type="spellStart"/>
            <w:r w:rsidRPr="00F55B6F">
              <w:rPr>
                <w:rFonts w:ascii="Garamond" w:hAnsi="Garamond" w:cs="Courier New"/>
                <w:color w:val="0E160C"/>
                <w:szCs w:val="22"/>
              </w:rPr>
              <w:t>St.Martins</w:t>
            </w:r>
            <w:proofErr w:type="spellEnd"/>
          </w:p>
        </w:tc>
        <w:tc>
          <w:tcPr>
            <w:tcW w:w="4230" w:type="dxa"/>
          </w:tcPr>
          <w:p w:rsidR="001730B0" w:rsidRPr="00707C34" w:rsidRDefault="001730B0" w:rsidP="001730B0">
            <w:pPr>
              <w:rPr>
                <w:rFonts w:ascii="Californian FB" w:hAnsi="Californian FB" w:cs="Times New Roman"/>
                <w:sz w:val="24"/>
                <w:szCs w:val="24"/>
              </w:rPr>
            </w:pPr>
          </w:p>
        </w:tc>
      </w:tr>
      <w:tr w:rsidR="001730B0" w:rsidRPr="00707C34" w:rsidTr="006A60E2">
        <w:tc>
          <w:tcPr>
            <w:tcW w:w="810" w:type="dxa"/>
          </w:tcPr>
          <w:p w:rsidR="001730B0" w:rsidRPr="00F55B6F" w:rsidRDefault="001730B0" w:rsidP="001730B0">
            <w:pPr>
              <w:rPr>
                <w:rFonts w:ascii="Garamond" w:hAnsi="Garamond" w:cs="Times New Roman"/>
              </w:rPr>
            </w:pPr>
            <w:r w:rsidRPr="00F55B6F">
              <w:rPr>
                <w:rFonts w:ascii="Garamond" w:hAnsi="Garamond" w:cs="Times New Roman"/>
              </w:rPr>
              <w:t>July 1</w:t>
            </w:r>
            <w:r w:rsidR="00317BDA" w:rsidRPr="00F55B6F">
              <w:rPr>
                <w:rFonts w:ascii="Garamond" w:hAnsi="Garamond" w:cs="Times New Roman"/>
              </w:rPr>
              <w:t>7</w:t>
            </w:r>
          </w:p>
          <w:p w:rsidR="001730B0" w:rsidRPr="00F55B6F" w:rsidRDefault="001730B0" w:rsidP="001730B0">
            <w:pPr>
              <w:rPr>
                <w:rFonts w:ascii="Garamond" w:hAnsi="Garamond" w:cs="Times New Roman"/>
              </w:rPr>
            </w:pPr>
          </w:p>
        </w:tc>
        <w:tc>
          <w:tcPr>
            <w:tcW w:w="9270" w:type="dxa"/>
          </w:tcPr>
          <w:p w:rsidR="00E06152" w:rsidRPr="00F55B6F" w:rsidRDefault="00E06152" w:rsidP="00E06152">
            <w:pPr>
              <w:autoSpaceDE w:val="0"/>
              <w:autoSpaceDN w:val="0"/>
              <w:adjustRightInd w:val="0"/>
              <w:rPr>
                <w:rFonts w:ascii="Garamond" w:eastAsiaTheme="minorHAnsi" w:hAnsi="Garamond" w:cs="Helvetica-ExtraCompressed"/>
              </w:rPr>
            </w:pPr>
            <w:r w:rsidRPr="00F55B6F">
              <w:rPr>
                <w:rFonts w:ascii="Garamond" w:eastAsiaTheme="minorHAnsi" w:hAnsi="Garamond" w:cs="Helvetica-ExtraCompressed"/>
                <w:b/>
              </w:rPr>
              <w:t>Behrman, E. (2006).</w:t>
            </w:r>
            <w:r w:rsidRPr="00F55B6F">
              <w:rPr>
                <w:rFonts w:ascii="Garamond" w:eastAsiaTheme="minorHAnsi" w:hAnsi="Garamond" w:cs="Helvetica-ExtraCompressed"/>
              </w:rPr>
              <w:t xml:space="preserve"> Teaching about language, power, and text: A review of classroom practices that support critical literacy</w:t>
            </w:r>
            <w:r w:rsidRPr="00F55B6F">
              <w:rPr>
                <w:rFonts w:ascii="Garamond" w:eastAsiaTheme="minorHAnsi" w:hAnsi="Garamond" w:cs="Helvetica-ExtraCompressed"/>
                <w:i/>
              </w:rPr>
              <w:t>. Journal of Adult &amp; Adolescent Literacy, 49</w:t>
            </w:r>
            <w:r w:rsidRPr="00F55B6F">
              <w:rPr>
                <w:rFonts w:ascii="Garamond" w:eastAsiaTheme="minorHAnsi" w:hAnsi="Garamond" w:cs="Helvetica-ExtraCompressed"/>
              </w:rPr>
              <w:t>(6), 490-498.</w:t>
            </w:r>
          </w:p>
          <w:p w:rsidR="00E06152" w:rsidRPr="00F55B6F" w:rsidRDefault="00E06152" w:rsidP="00E06152">
            <w:pPr>
              <w:autoSpaceDE w:val="0"/>
              <w:autoSpaceDN w:val="0"/>
              <w:adjustRightInd w:val="0"/>
              <w:rPr>
                <w:rFonts w:ascii="Garamond" w:eastAsiaTheme="minorHAnsi" w:hAnsi="Garamond" w:cs="TimesNewRoman"/>
                <w:b/>
              </w:rPr>
            </w:pPr>
          </w:p>
          <w:p w:rsidR="00E06152" w:rsidRPr="00F55B6F" w:rsidRDefault="00E06152" w:rsidP="00E06152">
            <w:pPr>
              <w:autoSpaceDE w:val="0"/>
              <w:autoSpaceDN w:val="0"/>
              <w:adjustRightInd w:val="0"/>
              <w:rPr>
                <w:rFonts w:ascii="Garamond" w:eastAsiaTheme="minorHAnsi" w:hAnsi="Garamond" w:cs="TimesNewRoman"/>
              </w:rPr>
            </w:pPr>
            <w:r w:rsidRPr="00F55B6F">
              <w:rPr>
                <w:rFonts w:ascii="Garamond" w:eastAsiaTheme="minorHAnsi" w:hAnsi="Garamond" w:cs="TimesNewRoman"/>
                <w:b/>
              </w:rPr>
              <w:t>Lee, C. J. (2011).</w:t>
            </w:r>
            <w:r w:rsidRPr="00F55B6F">
              <w:rPr>
                <w:rFonts w:ascii="Garamond" w:eastAsiaTheme="minorHAnsi" w:hAnsi="Garamond" w:cs="TimesNewRoman"/>
              </w:rPr>
              <w:t xml:space="preserve"> Myths about critical literacy: What teachers need to unlearn. </w:t>
            </w:r>
            <w:r w:rsidRPr="00F55B6F">
              <w:rPr>
                <w:rFonts w:ascii="Garamond" w:eastAsiaTheme="minorHAnsi" w:hAnsi="Garamond" w:cs="TimesNewRoman,Italic"/>
                <w:i/>
                <w:iCs/>
              </w:rPr>
              <w:t xml:space="preserve">Journal of Language and Literacy Education </w:t>
            </w:r>
            <w:r w:rsidRPr="00F55B6F">
              <w:rPr>
                <w:rFonts w:ascii="Garamond" w:eastAsiaTheme="minorHAnsi" w:hAnsi="Garamond" w:cs="TimesNewRoman"/>
              </w:rPr>
              <w:t>[Online], 7 (1), 95-102.</w:t>
            </w:r>
          </w:p>
          <w:p w:rsidR="008E5EB8" w:rsidRPr="00F55B6F" w:rsidRDefault="008E5EB8" w:rsidP="00E06152">
            <w:pPr>
              <w:pStyle w:val="ListParagraph"/>
              <w:rPr>
                <w:rFonts w:ascii="Garamond" w:hAnsi="Garamond"/>
                <w:szCs w:val="22"/>
              </w:rPr>
            </w:pPr>
          </w:p>
        </w:tc>
        <w:tc>
          <w:tcPr>
            <w:tcW w:w="4230" w:type="dxa"/>
          </w:tcPr>
          <w:p w:rsidR="001730B0" w:rsidRPr="00707C34" w:rsidRDefault="001730B0" w:rsidP="001730B0">
            <w:pPr>
              <w:rPr>
                <w:rFonts w:ascii="Californian FB" w:hAnsi="Californian FB" w:cs="Times New Roman"/>
                <w:sz w:val="24"/>
                <w:szCs w:val="24"/>
              </w:rPr>
            </w:pP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1</w:t>
            </w:r>
            <w:r w:rsidR="00317BDA" w:rsidRPr="00F55B6F">
              <w:rPr>
                <w:rFonts w:ascii="Garamond" w:hAnsi="Garamond" w:cs="Times New Roman"/>
              </w:rPr>
              <w:t>8</w:t>
            </w:r>
          </w:p>
          <w:p w:rsidR="00707C34" w:rsidRPr="00F55B6F" w:rsidRDefault="00707C34" w:rsidP="001730B0">
            <w:pPr>
              <w:rPr>
                <w:rFonts w:ascii="Garamond" w:hAnsi="Garamond" w:cs="Times New Roman"/>
              </w:rPr>
            </w:pPr>
          </w:p>
        </w:tc>
        <w:tc>
          <w:tcPr>
            <w:tcW w:w="9270" w:type="dxa"/>
          </w:tcPr>
          <w:p w:rsidR="00B43236" w:rsidRPr="00F55B6F" w:rsidRDefault="00C553E1" w:rsidP="00B43236">
            <w:pPr>
              <w:jc w:val="center"/>
              <w:rPr>
                <w:rFonts w:ascii="Garamond" w:hAnsi="Garamond" w:cs="Times New Roman"/>
                <w:b/>
              </w:rPr>
            </w:pPr>
            <w:r w:rsidRPr="00F55B6F">
              <w:rPr>
                <w:rFonts w:ascii="Garamond" w:eastAsiaTheme="minorHAnsi" w:hAnsi="Garamond" w:cs="Helvetica-ExtraCompressed"/>
                <w:b/>
              </w:rPr>
              <w:tab/>
            </w:r>
            <w:r w:rsidR="00B43236" w:rsidRPr="00F55B6F">
              <w:rPr>
                <w:rFonts w:ascii="Garamond" w:hAnsi="Garamond" w:cs="Times New Roman"/>
                <w:b/>
              </w:rPr>
              <w:t>Special Interest Group Discussion Facilitation and Pedagogical Task Development One</w:t>
            </w:r>
          </w:p>
          <w:p w:rsidR="00B43236" w:rsidRPr="00F55B6F" w:rsidRDefault="00B43236" w:rsidP="00B43236">
            <w:pPr>
              <w:pStyle w:val="ListParagraph"/>
              <w:numPr>
                <w:ilvl w:val="0"/>
                <w:numId w:val="10"/>
              </w:numPr>
              <w:rPr>
                <w:rFonts w:ascii="Garamond" w:hAnsi="Garamond"/>
                <w:b/>
                <w:szCs w:val="22"/>
                <w:u w:val="single"/>
              </w:rPr>
            </w:pPr>
            <w:r w:rsidRPr="00F55B6F">
              <w:rPr>
                <w:rFonts w:ascii="Garamond" w:hAnsi="Garamond" w:cs="Courier New"/>
                <w:color w:val="0E160C"/>
                <w:szCs w:val="22"/>
              </w:rPr>
              <w:t>GROUP 1~~Part I: Objectifying the Field</w:t>
            </w:r>
          </w:p>
          <w:p w:rsidR="00B43236" w:rsidRPr="00F55B6F" w:rsidRDefault="00B43236" w:rsidP="00B43236">
            <w:pPr>
              <w:pStyle w:val="ListParagraph"/>
              <w:ind w:left="1440"/>
              <w:rPr>
                <w:rFonts w:ascii="Garamond" w:hAnsi="Garamond"/>
                <w:b/>
                <w:szCs w:val="22"/>
                <w:u w:val="single"/>
              </w:rPr>
            </w:pPr>
            <w:r w:rsidRPr="00F55B6F">
              <w:rPr>
                <w:rFonts w:ascii="Garamond" w:hAnsi="Garamond"/>
                <w:b/>
                <w:szCs w:val="22"/>
                <w:u w:val="single"/>
              </w:rPr>
              <w:t>Chapters 1-5</w:t>
            </w:r>
          </w:p>
          <w:p w:rsidR="00B43236" w:rsidRPr="00F55B6F" w:rsidRDefault="00B43236" w:rsidP="00B43236">
            <w:pPr>
              <w:pStyle w:val="ListParagraph"/>
              <w:ind w:left="1440"/>
              <w:rPr>
                <w:rFonts w:ascii="Garamond" w:hAnsi="Garamond"/>
                <w:szCs w:val="22"/>
              </w:rPr>
            </w:pPr>
            <w:r w:rsidRPr="00F55B6F">
              <w:rPr>
                <w:rFonts w:ascii="Garamond" w:hAnsi="Garamond"/>
                <w:szCs w:val="22"/>
              </w:rPr>
              <w:t xml:space="preserve">Chapter 1: </w:t>
            </w:r>
            <w:r w:rsidRPr="00F55B6F">
              <w:rPr>
                <w:rFonts w:ascii="Garamond" w:hAnsi="Garamond"/>
                <w:i/>
                <w:szCs w:val="22"/>
              </w:rPr>
              <w:t>Introduction: renewing the cultural politics of literacy education</w:t>
            </w:r>
          </w:p>
          <w:p w:rsidR="00B43236" w:rsidRPr="00F55B6F" w:rsidRDefault="00B43236" w:rsidP="00B43236">
            <w:pPr>
              <w:pStyle w:val="ListParagraph"/>
              <w:ind w:left="1440"/>
              <w:rPr>
                <w:rFonts w:ascii="Garamond" w:hAnsi="Garamond"/>
                <w:i/>
                <w:szCs w:val="22"/>
              </w:rPr>
            </w:pPr>
            <w:r w:rsidRPr="00F55B6F">
              <w:rPr>
                <w:rFonts w:ascii="Garamond" w:hAnsi="Garamond"/>
                <w:szCs w:val="22"/>
              </w:rPr>
              <w:t xml:space="preserve">Chapter 2: </w:t>
            </w:r>
            <w:r w:rsidRPr="00F55B6F">
              <w:rPr>
                <w:rFonts w:ascii="Garamond" w:hAnsi="Garamond"/>
                <w:i/>
                <w:szCs w:val="22"/>
              </w:rPr>
              <w:t>problematic and generative possibilities</w:t>
            </w:r>
          </w:p>
          <w:p w:rsidR="00B43236" w:rsidRPr="00F55B6F" w:rsidRDefault="00B43236" w:rsidP="00B43236">
            <w:pPr>
              <w:pStyle w:val="ListParagraph"/>
              <w:ind w:left="1440"/>
              <w:rPr>
                <w:rFonts w:ascii="Garamond" w:hAnsi="Garamond"/>
                <w:i/>
                <w:szCs w:val="22"/>
              </w:rPr>
            </w:pPr>
            <w:r w:rsidRPr="00F55B6F">
              <w:rPr>
                <w:rFonts w:ascii="Garamond" w:hAnsi="Garamond"/>
                <w:szCs w:val="22"/>
              </w:rPr>
              <w:t xml:space="preserve">Chapter 4: </w:t>
            </w:r>
            <w:proofErr w:type="spellStart"/>
            <w:r w:rsidRPr="00F55B6F">
              <w:rPr>
                <w:rFonts w:ascii="Garamond" w:hAnsi="Garamond"/>
                <w:i/>
                <w:szCs w:val="22"/>
              </w:rPr>
              <w:t>Bourdieu</w:t>
            </w:r>
            <w:proofErr w:type="spellEnd"/>
            <w:r w:rsidRPr="00F55B6F">
              <w:rPr>
                <w:rFonts w:ascii="Garamond" w:hAnsi="Garamond"/>
                <w:i/>
                <w:szCs w:val="22"/>
              </w:rPr>
              <w:t xml:space="preserve"> and “literacy education”</w:t>
            </w:r>
          </w:p>
          <w:p w:rsidR="00B43236" w:rsidRPr="00F55B6F" w:rsidRDefault="00B43236" w:rsidP="00B43236">
            <w:pPr>
              <w:pStyle w:val="ListParagraph"/>
              <w:ind w:left="1440"/>
              <w:rPr>
                <w:rFonts w:ascii="Garamond" w:hAnsi="Garamond"/>
                <w:i/>
                <w:szCs w:val="22"/>
              </w:rPr>
            </w:pPr>
            <w:r w:rsidRPr="00F55B6F">
              <w:rPr>
                <w:rFonts w:ascii="Garamond" w:hAnsi="Garamond"/>
                <w:szCs w:val="22"/>
              </w:rPr>
              <w:t xml:space="preserve">Chapter 5: </w:t>
            </w:r>
            <w:r w:rsidRPr="00F55B6F">
              <w:rPr>
                <w:rFonts w:ascii="Garamond" w:hAnsi="Garamond"/>
                <w:i/>
                <w:szCs w:val="22"/>
              </w:rPr>
              <w:t>Pedagogy as gift</w:t>
            </w:r>
          </w:p>
          <w:p w:rsidR="00707C34" w:rsidRPr="00F55B6F" w:rsidRDefault="00707C34" w:rsidP="00B43236">
            <w:pPr>
              <w:autoSpaceDE w:val="0"/>
              <w:autoSpaceDN w:val="0"/>
              <w:adjustRightInd w:val="0"/>
              <w:rPr>
                <w:rFonts w:ascii="Garamond" w:hAnsi="Garamond" w:cs="Times New Roman"/>
              </w:rPr>
            </w:pPr>
          </w:p>
        </w:tc>
        <w:tc>
          <w:tcPr>
            <w:tcW w:w="4230" w:type="dxa"/>
          </w:tcPr>
          <w:p w:rsidR="00707C34" w:rsidRDefault="00F55B6F" w:rsidP="00F55B6F">
            <w:pPr>
              <w:rPr>
                <w:rFonts w:ascii="Garamond" w:hAnsi="Garamond" w:cs="Times New Roman"/>
                <w:b/>
              </w:rPr>
            </w:pPr>
            <w:r w:rsidRPr="00F55B6F">
              <w:rPr>
                <w:rFonts w:ascii="Garamond" w:hAnsi="Garamond" w:cs="Times New Roman"/>
                <w:b/>
              </w:rPr>
              <w:t>Special Interest Group Discussion Facilitation and Pedagogical Task Development One</w:t>
            </w:r>
          </w:p>
          <w:p w:rsidR="00F55B6F" w:rsidRDefault="00F55B6F" w:rsidP="00F55B6F">
            <w:pPr>
              <w:rPr>
                <w:rFonts w:ascii="Garamond" w:hAnsi="Garamond" w:cs="Times New Roman"/>
                <w:b/>
              </w:rPr>
            </w:pPr>
            <w:proofErr w:type="gramStart"/>
            <w:r>
              <w:rPr>
                <w:rFonts w:ascii="Garamond" w:hAnsi="Garamond" w:cs="Times New Roman"/>
                <w:b/>
              </w:rPr>
              <w:t>a</w:t>
            </w:r>
            <w:proofErr w:type="gramEnd"/>
            <w:r>
              <w:rPr>
                <w:rFonts w:ascii="Garamond" w:hAnsi="Garamond" w:cs="Times New Roman"/>
                <w:b/>
              </w:rPr>
              <w:t>.</w:t>
            </w:r>
          </w:p>
          <w:p w:rsidR="00F55B6F" w:rsidRDefault="00F55B6F" w:rsidP="00F55B6F">
            <w:pPr>
              <w:rPr>
                <w:rFonts w:ascii="Garamond" w:hAnsi="Garamond" w:cs="Times New Roman"/>
                <w:b/>
              </w:rPr>
            </w:pPr>
            <w:proofErr w:type="gramStart"/>
            <w:r>
              <w:rPr>
                <w:rFonts w:ascii="Garamond" w:hAnsi="Garamond" w:cs="Times New Roman"/>
                <w:b/>
              </w:rPr>
              <w:t>b</w:t>
            </w:r>
            <w:proofErr w:type="gramEnd"/>
            <w:r>
              <w:rPr>
                <w:rFonts w:ascii="Garamond" w:hAnsi="Garamond" w:cs="Times New Roman"/>
                <w:b/>
              </w:rPr>
              <w:t>.</w:t>
            </w:r>
          </w:p>
          <w:p w:rsidR="00F55B6F" w:rsidRDefault="00F55B6F" w:rsidP="00F55B6F">
            <w:pPr>
              <w:rPr>
                <w:rFonts w:ascii="Garamond" w:hAnsi="Garamond" w:cs="Times New Roman"/>
                <w:b/>
              </w:rPr>
            </w:pPr>
            <w:proofErr w:type="gramStart"/>
            <w:r>
              <w:rPr>
                <w:rFonts w:ascii="Garamond" w:hAnsi="Garamond" w:cs="Times New Roman"/>
                <w:b/>
              </w:rPr>
              <w:t>c</w:t>
            </w:r>
            <w:proofErr w:type="gramEnd"/>
            <w:r>
              <w:rPr>
                <w:rFonts w:ascii="Garamond" w:hAnsi="Garamond" w:cs="Times New Roman"/>
                <w:b/>
              </w:rPr>
              <w:t>.</w:t>
            </w:r>
          </w:p>
          <w:p w:rsidR="00F55B6F" w:rsidRPr="00707C34" w:rsidRDefault="00F55B6F" w:rsidP="00F55B6F">
            <w:pPr>
              <w:rPr>
                <w:rFonts w:ascii="Californian FB" w:hAnsi="Californian FB" w:cs="Times New Roman"/>
                <w:sz w:val="24"/>
                <w:szCs w:val="24"/>
              </w:rPr>
            </w:pPr>
            <w:r>
              <w:rPr>
                <w:rFonts w:ascii="Garamond" w:hAnsi="Garamond" w:cs="Times New Roman"/>
                <w:b/>
              </w:rPr>
              <w:t>d.</w:t>
            </w: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2</w:t>
            </w:r>
            <w:r w:rsidR="00317BDA" w:rsidRPr="00F55B6F">
              <w:rPr>
                <w:rFonts w:ascii="Garamond" w:hAnsi="Garamond" w:cs="Times New Roman"/>
              </w:rPr>
              <w:t>2</w:t>
            </w:r>
          </w:p>
          <w:p w:rsidR="00707C34" w:rsidRPr="00F55B6F" w:rsidRDefault="00707C34" w:rsidP="001730B0">
            <w:pPr>
              <w:rPr>
                <w:rFonts w:ascii="Garamond" w:hAnsi="Garamond" w:cs="Times New Roman"/>
              </w:rPr>
            </w:pPr>
          </w:p>
        </w:tc>
        <w:tc>
          <w:tcPr>
            <w:tcW w:w="9270" w:type="dxa"/>
          </w:tcPr>
          <w:p w:rsidR="00B43236" w:rsidRPr="00F55B6F" w:rsidRDefault="00B43236" w:rsidP="00B43236">
            <w:pPr>
              <w:jc w:val="center"/>
              <w:rPr>
                <w:rFonts w:ascii="Garamond" w:hAnsi="Garamond" w:cs="Times New Roman"/>
                <w:b/>
              </w:rPr>
            </w:pPr>
            <w:r w:rsidRPr="00F55B6F">
              <w:rPr>
                <w:rFonts w:ascii="Garamond" w:hAnsi="Garamond" w:cs="Times New Roman"/>
                <w:b/>
              </w:rPr>
              <w:t>Special Interest Group Discussion Facilitation and Pedagogical Task Development Two</w:t>
            </w:r>
          </w:p>
          <w:p w:rsidR="00B43236" w:rsidRPr="00F55B6F" w:rsidRDefault="00B43236" w:rsidP="00B43236">
            <w:pPr>
              <w:pStyle w:val="ListParagraph"/>
              <w:numPr>
                <w:ilvl w:val="0"/>
                <w:numId w:val="10"/>
              </w:numPr>
              <w:rPr>
                <w:rFonts w:ascii="Garamond" w:hAnsi="Garamond"/>
                <w:b/>
                <w:szCs w:val="22"/>
                <w:u w:val="single"/>
              </w:rPr>
            </w:pPr>
            <w:r w:rsidRPr="00F55B6F">
              <w:rPr>
                <w:rFonts w:ascii="Garamond" w:hAnsi="Garamond" w:cs="Courier New"/>
                <w:color w:val="0E160C"/>
                <w:szCs w:val="22"/>
              </w:rPr>
              <w:t>GROUP 2~~Part II: Producing the Field</w:t>
            </w:r>
          </w:p>
          <w:p w:rsidR="00B43236" w:rsidRPr="00F55B6F" w:rsidRDefault="00B43236" w:rsidP="00B43236">
            <w:pPr>
              <w:pStyle w:val="ListParagraph"/>
              <w:ind w:left="360"/>
              <w:rPr>
                <w:rFonts w:ascii="Garamond" w:hAnsi="Garamond"/>
                <w:b/>
                <w:szCs w:val="22"/>
                <w:u w:val="single"/>
              </w:rPr>
            </w:pPr>
            <w:r w:rsidRPr="00F55B6F">
              <w:rPr>
                <w:rFonts w:ascii="Garamond" w:hAnsi="Garamond"/>
                <w:b/>
                <w:szCs w:val="22"/>
                <w:u w:val="single"/>
              </w:rPr>
              <w:t>Chapters 6-9</w:t>
            </w:r>
          </w:p>
          <w:p w:rsidR="00B43236" w:rsidRPr="00F55B6F" w:rsidRDefault="00B43236" w:rsidP="00B43236">
            <w:pPr>
              <w:pStyle w:val="ListParagraph"/>
              <w:ind w:left="360"/>
              <w:rPr>
                <w:rFonts w:ascii="Garamond" w:hAnsi="Garamond"/>
                <w:b/>
                <w:i/>
                <w:szCs w:val="22"/>
                <w:u w:val="single"/>
              </w:rPr>
            </w:pPr>
            <w:r w:rsidRPr="00F55B6F">
              <w:rPr>
                <w:rFonts w:ascii="Garamond" w:hAnsi="Garamond"/>
                <w:szCs w:val="22"/>
              </w:rPr>
              <w:t xml:space="preserve">Chapter 6: </w:t>
            </w:r>
            <w:r w:rsidRPr="00F55B6F">
              <w:rPr>
                <w:rFonts w:ascii="Garamond" w:hAnsi="Garamond"/>
                <w:i/>
                <w:szCs w:val="22"/>
              </w:rPr>
              <w:t>The field of Arabic instruction in the Zionist state</w:t>
            </w:r>
          </w:p>
          <w:p w:rsidR="00B43236" w:rsidRPr="00F55B6F" w:rsidRDefault="00B43236" w:rsidP="00B43236">
            <w:pPr>
              <w:pStyle w:val="ListParagraph"/>
              <w:ind w:left="360"/>
              <w:rPr>
                <w:rFonts w:ascii="Garamond" w:hAnsi="Garamond"/>
                <w:b/>
                <w:i/>
                <w:szCs w:val="22"/>
                <w:u w:val="single"/>
              </w:rPr>
            </w:pPr>
            <w:r w:rsidRPr="00F55B6F">
              <w:rPr>
                <w:rFonts w:ascii="Garamond" w:hAnsi="Garamond"/>
                <w:szCs w:val="22"/>
              </w:rPr>
              <w:t xml:space="preserve">Chapter 7: </w:t>
            </w:r>
            <w:r w:rsidRPr="00F55B6F">
              <w:rPr>
                <w:rFonts w:ascii="Garamond" w:hAnsi="Garamond"/>
                <w:i/>
                <w:szCs w:val="22"/>
              </w:rPr>
              <w:t>Wireless technology and the prospect of alternative education reform</w:t>
            </w:r>
          </w:p>
          <w:p w:rsidR="00B43236" w:rsidRPr="00F55B6F" w:rsidRDefault="00B43236" w:rsidP="00B43236">
            <w:pPr>
              <w:pStyle w:val="ListParagraph"/>
              <w:ind w:left="360"/>
              <w:rPr>
                <w:rFonts w:ascii="Garamond" w:hAnsi="Garamond"/>
                <w:b/>
                <w:i/>
                <w:szCs w:val="22"/>
                <w:u w:val="single"/>
              </w:rPr>
            </w:pPr>
            <w:r w:rsidRPr="00F55B6F">
              <w:rPr>
                <w:rFonts w:ascii="Garamond" w:hAnsi="Garamond"/>
                <w:szCs w:val="22"/>
              </w:rPr>
              <w:t xml:space="preserve">Chapter 8: </w:t>
            </w:r>
            <w:r w:rsidRPr="00F55B6F">
              <w:rPr>
                <w:rFonts w:ascii="Garamond" w:hAnsi="Garamond"/>
                <w:i/>
                <w:szCs w:val="22"/>
              </w:rPr>
              <w:t xml:space="preserve">Toward a pedagogy of the popular: </w:t>
            </w:r>
            <w:proofErr w:type="spellStart"/>
            <w:r w:rsidRPr="00F55B6F">
              <w:rPr>
                <w:rFonts w:ascii="Garamond" w:hAnsi="Garamond"/>
                <w:i/>
                <w:szCs w:val="22"/>
              </w:rPr>
              <w:t>Bourdieu</w:t>
            </w:r>
            <w:proofErr w:type="spellEnd"/>
            <w:r w:rsidRPr="00F55B6F">
              <w:rPr>
                <w:rFonts w:ascii="Garamond" w:hAnsi="Garamond"/>
                <w:i/>
                <w:szCs w:val="22"/>
              </w:rPr>
              <w:t xml:space="preserve">, hip-hop, and out-of-school </w:t>
            </w:r>
            <w:proofErr w:type="spellStart"/>
            <w:r w:rsidRPr="00F55B6F">
              <w:rPr>
                <w:rFonts w:ascii="Garamond" w:hAnsi="Garamond"/>
                <w:i/>
                <w:szCs w:val="22"/>
              </w:rPr>
              <w:t>literacies</w:t>
            </w:r>
            <w:proofErr w:type="spellEnd"/>
          </w:p>
          <w:p w:rsidR="00B43236" w:rsidRPr="00F55B6F" w:rsidRDefault="00B43236" w:rsidP="00B43236">
            <w:pPr>
              <w:pStyle w:val="ListParagraph"/>
              <w:ind w:left="360"/>
              <w:rPr>
                <w:rFonts w:ascii="Garamond" w:hAnsi="Garamond"/>
                <w:b/>
                <w:i/>
                <w:szCs w:val="22"/>
                <w:u w:val="single"/>
              </w:rPr>
            </w:pPr>
            <w:r w:rsidRPr="00F55B6F">
              <w:rPr>
                <w:rFonts w:ascii="Garamond" w:hAnsi="Garamond"/>
                <w:szCs w:val="22"/>
              </w:rPr>
              <w:t xml:space="preserve">Chapter 9: </w:t>
            </w:r>
            <w:r w:rsidRPr="00F55B6F">
              <w:rPr>
                <w:rFonts w:ascii="Garamond" w:hAnsi="Garamond"/>
                <w:i/>
                <w:szCs w:val="22"/>
              </w:rPr>
              <w:t xml:space="preserve">Critical race perspectives, </w:t>
            </w:r>
            <w:proofErr w:type="spellStart"/>
            <w:r w:rsidRPr="00F55B6F">
              <w:rPr>
                <w:rFonts w:ascii="Garamond" w:hAnsi="Garamond"/>
                <w:i/>
                <w:szCs w:val="22"/>
              </w:rPr>
              <w:t>Bourdieu</w:t>
            </w:r>
            <w:proofErr w:type="spellEnd"/>
            <w:r w:rsidRPr="00F55B6F">
              <w:rPr>
                <w:rFonts w:ascii="Garamond" w:hAnsi="Garamond"/>
                <w:i/>
                <w:szCs w:val="22"/>
              </w:rPr>
              <w:t>, and language education</w:t>
            </w:r>
          </w:p>
          <w:p w:rsidR="00707C34" w:rsidRPr="00F55B6F" w:rsidRDefault="00707C34" w:rsidP="00B43236">
            <w:pPr>
              <w:autoSpaceDE w:val="0"/>
              <w:autoSpaceDN w:val="0"/>
              <w:adjustRightInd w:val="0"/>
              <w:rPr>
                <w:rFonts w:ascii="Garamond" w:hAnsi="Garamond" w:cs="Times New Roman"/>
              </w:rPr>
            </w:pPr>
          </w:p>
        </w:tc>
        <w:tc>
          <w:tcPr>
            <w:tcW w:w="4230" w:type="dxa"/>
          </w:tcPr>
          <w:p w:rsidR="00F55B6F" w:rsidRPr="00F55B6F" w:rsidRDefault="00F55B6F" w:rsidP="00F55B6F">
            <w:pPr>
              <w:rPr>
                <w:rFonts w:ascii="Garamond" w:hAnsi="Garamond" w:cs="Times New Roman"/>
                <w:b/>
              </w:rPr>
            </w:pPr>
            <w:r w:rsidRPr="00F55B6F">
              <w:rPr>
                <w:rFonts w:ascii="Garamond" w:hAnsi="Garamond" w:cs="Times New Roman"/>
                <w:b/>
              </w:rPr>
              <w:t>Special Interest Group Discussion Facilitation and Pedagogical Task Development Two</w:t>
            </w:r>
          </w:p>
          <w:p w:rsidR="00707C34" w:rsidRDefault="00F55B6F" w:rsidP="00F55B6F">
            <w:pPr>
              <w:rPr>
                <w:rFonts w:ascii="Californian FB" w:hAnsi="Californian FB" w:cs="Times New Roman"/>
                <w:sz w:val="24"/>
                <w:szCs w:val="24"/>
              </w:rPr>
            </w:pPr>
            <w:proofErr w:type="gramStart"/>
            <w:r>
              <w:rPr>
                <w:rFonts w:ascii="Californian FB" w:hAnsi="Californian FB" w:cs="Times New Roman"/>
                <w:sz w:val="24"/>
                <w:szCs w:val="24"/>
              </w:rPr>
              <w:t>a</w:t>
            </w:r>
            <w:proofErr w:type="gramEnd"/>
            <w:r>
              <w:rPr>
                <w:rFonts w:ascii="Californian FB" w:hAnsi="Californian FB" w:cs="Times New Roman"/>
                <w:sz w:val="24"/>
                <w:szCs w:val="24"/>
              </w:rPr>
              <w:t>.</w:t>
            </w:r>
          </w:p>
          <w:p w:rsidR="00F55B6F" w:rsidRDefault="00F55B6F" w:rsidP="00F55B6F">
            <w:pPr>
              <w:rPr>
                <w:rFonts w:ascii="Californian FB" w:hAnsi="Californian FB" w:cs="Times New Roman"/>
                <w:sz w:val="24"/>
                <w:szCs w:val="24"/>
              </w:rPr>
            </w:pPr>
            <w:proofErr w:type="gramStart"/>
            <w:r>
              <w:rPr>
                <w:rFonts w:ascii="Californian FB" w:hAnsi="Californian FB" w:cs="Times New Roman"/>
                <w:sz w:val="24"/>
                <w:szCs w:val="24"/>
              </w:rPr>
              <w:t>b</w:t>
            </w:r>
            <w:proofErr w:type="gramEnd"/>
            <w:r>
              <w:rPr>
                <w:rFonts w:ascii="Californian FB" w:hAnsi="Californian FB" w:cs="Times New Roman"/>
                <w:sz w:val="24"/>
                <w:szCs w:val="24"/>
              </w:rPr>
              <w:t>.</w:t>
            </w:r>
          </w:p>
          <w:p w:rsidR="00F55B6F" w:rsidRDefault="00F55B6F" w:rsidP="00F55B6F">
            <w:pPr>
              <w:rPr>
                <w:rFonts w:ascii="Californian FB" w:hAnsi="Californian FB" w:cs="Times New Roman"/>
                <w:sz w:val="24"/>
                <w:szCs w:val="24"/>
              </w:rPr>
            </w:pPr>
            <w:proofErr w:type="gramStart"/>
            <w:r>
              <w:rPr>
                <w:rFonts w:ascii="Californian FB" w:hAnsi="Californian FB" w:cs="Times New Roman"/>
                <w:sz w:val="24"/>
                <w:szCs w:val="24"/>
              </w:rPr>
              <w:t>c</w:t>
            </w:r>
            <w:proofErr w:type="gramEnd"/>
            <w:r>
              <w:rPr>
                <w:rFonts w:ascii="Californian FB" w:hAnsi="Californian FB" w:cs="Times New Roman"/>
                <w:sz w:val="24"/>
                <w:szCs w:val="24"/>
              </w:rPr>
              <w:t>.</w:t>
            </w:r>
          </w:p>
          <w:p w:rsidR="00F55B6F" w:rsidRPr="00707C34" w:rsidRDefault="00F55B6F" w:rsidP="00F55B6F">
            <w:pPr>
              <w:rPr>
                <w:rFonts w:ascii="Californian FB" w:hAnsi="Californian FB" w:cs="Times New Roman"/>
                <w:sz w:val="24"/>
                <w:szCs w:val="24"/>
              </w:rPr>
            </w:pPr>
            <w:r>
              <w:rPr>
                <w:rFonts w:ascii="Californian FB" w:hAnsi="Californian FB" w:cs="Times New Roman"/>
                <w:sz w:val="24"/>
                <w:szCs w:val="24"/>
              </w:rPr>
              <w:t>d.</w:t>
            </w: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2</w:t>
            </w:r>
            <w:r w:rsidR="00317BDA" w:rsidRPr="00F55B6F">
              <w:rPr>
                <w:rFonts w:ascii="Garamond" w:hAnsi="Garamond" w:cs="Times New Roman"/>
              </w:rPr>
              <w:t>3</w:t>
            </w:r>
          </w:p>
          <w:p w:rsidR="00707C34" w:rsidRPr="00F55B6F" w:rsidRDefault="00707C34" w:rsidP="001730B0">
            <w:pPr>
              <w:rPr>
                <w:rFonts w:ascii="Garamond" w:hAnsi="Garamond" w:cs="Times New Roman"/>
              </w:rPr>
            </w:pPr>
          </w:p>
        </w:tc>
        <w:tc>
          <w:tcPr>
            <w:tcW w:w="9270" w:type="dxa"/>
          </w:tcPr>
          <w:p w:rsidR="00707C34" w:rsidRPr="00F55B6F" w:rsidRDefault="00F55B6F" w:rsidP="00F55B6F">
            <w:pPr>
              <w:pStyle w:val="ListParagraph"/>
              <w:ind w:left="342" w:firstLine="378"/>
              <w:rPr>
                <w:rFonts w:ascii="Garamond" w:hAnsi="Garamond"/>
                <w:szCs w:val="22"/>
              </w:rPr>
            </w:pPr>
            <w:r>
              <w:rPr>
                <w:rFonts w:ascii="Garamond" w:hAnsi="Garamond"/>
                <w:szCs w:val="22"/>
              </w:rPr>
              <w:t>Individual Conferencing on Final Synthesis Paper</w:t>
            </w:r>
          </w:p>
        </w:tc>
        <w:tc>
          <w:tcPr>
            <w:tcW w:w="4230" w:type="dxa"/>
          </w:tcPr>
          <w:p w:rsidR="00707C34" w:rsidRPr="00707C34" w:rsidRDefault="00707C34" w:rsidP="001730B0">
            <w:pPr>
              <w:rPr>
                <w:rFonts w:ascii="Californian FB" w:hAnsi="Californian FB" w:cs="Times New Roman"/>
                <w:sz w:val="24"/>
                <w:szCs w:val="24"/>
              </w:rPr>
            </w:pP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2</w:t>
            </w:r>
            <w:r w:rsidR="00317BDA" w:rsidRPr="00F55B6F">
              <w:rPr>
                <w:rFonts w:ascii="Garamond" w:hAnsi="Garamond" w:cs="Times New Roman"/>
              </w:rPr>
              <w:t>4</w:t>
            </w:r>
          </w:p>
          <w:p w:rsidR="00707C34" w:rsidRPr="00F55B6F" w:rsidRDefault="00707C34" w:rsidP="001730B0">
            <w:pPr>
              <w:rPr>
                <w:rFonts w:ascii="Garamond" w:hAnsi="Garamond" w:cs="Times New Roman"/>
              </w:rPr>
            </w:pPr>
          </w:p>
        </w:tc>
        <w:tc>
          <w:tcPr>
            <w:tcW w:w="9270" w:type="dxa"/>
          </w:tcPr>
          <w:p w:rsidR="00F55B6F" w:rsidRPr="00F55B6F" w:rsidRDefault="00F55B6F" w:rsidP="00F55B6F">
            <w:pPr>
              <w:pStyle w:val="ListParagraph"/>
              <w:ind w:left="342" w:firstLine="378"/>
              <w:rPr>
                <w:rFonts w:ascii="Garamond" w:hAnsi="Garamond" w:cs="Courier New"/>
                <w:color w:val="0E160C"/>
                <w:szCs w:val="22"/>
              </w:rPr>
            </w:pPr>
            <w:r w:rsidRPr="00F55B6F">
              <w:rPr>
                <w:rFonts w:ascii="Garamond" w:hAnsi="Garamond" w:cs="Courier New"/>
                <w:color w:val="0E160C"/>
                <w:szCs w:val="22"/>
              </w:rPr>
              <w:t xml:space="preserve">Morgan, B., &amp; </w:t>
            </w:r>
            <w:proofErr w:type="spellStart"/>
            <w:r w:rsidRPr="00F55B6F">
              <w:rPr>
                <w:rFonts w:ascii="Garamond" w:hAnsi="Garamond" w:cs="Courier New"/>
                <w:color w:val="0E160C"/>
                <w:szCs w:val="22"/>
              </w:rPr>
              <w:t>Ramanathan</w:t>
            </w:r>
            <w:proofErr w:type="spellEnd"/>
            <w:r w:rsidRPr="00F55B6F">
              <w:rPr>
                <w:rFonts w:ascii="Garamond" w:hAnsi="Garamond" w:cs="Courier New"/>
                <w:color w:val="0E160C"/>
                <w:szCs w:val="22"/>
              </w:rPr>
              <w:t xml:space="preserve">, V. (2005). Critical </w:t>
            </w:r>
            <w:proofErr w:type="spellStart"/>
            <w:r w:rsidRPr="00F55B6F">
              <w:rPr>
                <w:rFonts w:ascii="Garamond" w:hAnsi="Garamond" w:cs="Courier New"/>
                <w:color w:val="0E160C"/>
                <w:szCs w:val="22"/>
              </w:rPr>
              <w:t>literacies</w:t>
            </w:r>
            <w:proofErr w:type="spellEnd"/>
            <w:r w:rsidRPr="00F55B6F">
              <w:rPr>
                <w:rFonts w:ascii="Garamond" w:hAnsi="Garamond" w:cs="Courier New"/>
                <w:color w:val="0E160C"/>
                <w:szCs w:val="22"/>
              </w:rPr>
              <w:t xml:space="preserve"> and langu</w:t>
            </w:r>
            <w:r>
              <w:rPr>
                <w:rFonts w:ascii="Garamond" w:hAnsi="Garamond" w:cs="Courier New"/>
                <w:color w:val="0E160C"/>
                <w:szCs w:val="22"/>
              </w:rPr>
              <w:t xml:space="preserve">age education: Global and local </w:t>
            </w:r>
            <w:r w:rsidRPr="00F55B6F">
              <w:rPr>
                <w:rFonts w:ascii="Garamond" w:hAnsi="Garamond" w:cs="Courier New"/>
                <w:color w:val="0E160C"/>
                <w:szCs w:val="22"/>
              </w:rPr>
              <w:t xml:space="preserve">perspectives. </w:t>
            </w:r>
            <w:r w:rsidRPr="00F55B6F">
              <w:rPr>
                <w:rFonts w:ascii="Garamond" w:hAnsi="Garamond" w:cs="Courier New"/>
                <w:i/>
                <w:color w:val="0E160C"/>
                <w:szCs w:val="22"/>
              </w:rPr>
              <w:t>Annual Review of Applied Linguistics 25</w:t>
            </w:r>
            <w:r w:rsidRPr="00F55B6F">
              <w:rPr>
                <w:rFonts w:ascii="Garamond" w:hAnsi="Garamond" w:cs="Courier New"/>
                <w:color w:val="0E160C"/>
                <w:szCs w:val="22"/>
              </w:rPr>
              <w:t>, 151-169.</w:t>
            </w:r>
          </w:p>
          <w:p w:rsidR="00707C34" w:rsidRDefault="00F55B6F" w:rsidP="00F55B6F">
            <w:pPr>
              <w:autoSpaceDE w:val="0"/>
              <w:autoSpaceDN w:val="0"/>
              <w:adjustRightInd w:val="0"/>
              <w:rPr>
                <w:rFonts w:ascii="Garamond" w:eastAsiaTheme="minorHAnsi" w:hAnsi="Garamond" w:cs="AdvP41153C"/>
                <w:i/>
              </w:rPr>
            </w:pPr>
            <w:r>
              <w:rPr>
                <w:rFonts w:ascii="Garamond" w:eastAsiaTheme="minorHAnsi" w:hAnsi="Garamond" w:cs="AdvP41153C"/>
                <w:b/>
              </w:rPr>
              <w:t xml:space="preserve">             </w:t>
            </w:r>
            <w:r w:rsidRPr="00F55B6F">
              <w:rPr>
                <w:rFonts w:ascii="Garamond" w:eastAsiaTheme="minorHAnsi" w:hAnsi="Garamond" w:cs="AdvP41153C"/>
              </w:rPr>
              <w:t xml:space="preserve">Wheeler, G. (2009). Plagiarism in the Japanese universities: Truly a cultural matter? </w:t>
            </w:r>
            <w:r w:rsidRPr="00F55B6F">
              <w:rPr>
                <w:rFonts w:ascii="Garamond" w:eastAsiaTheme="minorHAnsi" w:hAnsi="Garamond" w:cs="AdvP41153C"/>
                <w:i/>
              </w:rPr>
              <w:t>Journal of Second Language Writing, 18, 17-29.</w:t>
            </w:r>
          </w:p>
          <w:p w:rsidR="00F55B6F" w:rsidRPr="00F55B6F" w:rsidRDefault="00F55B6F" w:rsidP="00F55B6F">
            <w:pPr>
              <w:autoSpaceDE w:val="0"/>
              <w:autoSpaceDN w:val="0"/>
              <w:adjustRightInd w:val="0"/>
              <w:rPr>
                <w:rFonts w:ascii="Garamond" w:eastAsiaTheme="minorHAnsi" w:hAnsi="Garamond" w:cs="AdvP41153C"/>
                <w:i/>
              </w:rPr>
            </w:pPr>
          </w:p>
        </w:tc>
        <w:tc>
          <w:tcPr>
            <w:tcW w:w="4230" w:type="dxa"/>
          </w:tcPr>
          <w:p w:rsidR="00707C34" w:rsidRPr="00707C34" w:rsidRDefault="00707C34" w:rsidP="001730B0">
            <w:pPr>
              <w:rPr>
                <w:rFonts w:ascii="Californian FB" w:hAnsi="Californian FB" w:cs="Times New Roman"/>
                <w:sz w:val="24"/>
                <w:szCs w:val="24"/>
              </w:rPr>
            </w:pP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2</w:t>
            </w:r>
            <w:r w:rsidR="00B43236" w:rsidRPr="00F55B6F">
              <w:rPr>
                <w:rFonts w:ascii="Garamond" w:hAnsi="Garamond" w:cs="Times New Roman"/>
              </w:rPr>
              <w:t>5</w:t>
            </w:r>
          </w:p>
          <w:p w:rsidR="00707C34" w:rsidRPr="00F55B6F" w:rsidRDefault="00707C34" w:rsidP="001730B0">
            <w:pPr>
              <w:rPr>
                <w:rFonts w:ascii="Garamond" w:hAnsi="Garamond" w:cs="Times New Roman"/>
              </w:rPr>
            </w:pPr>
          </w:p>
        </w:tc>
        <w:tc>
          <w:tcPr>
            <w:tcW w:w="9270" w:type="dxa"/>
          </w:tcPr>
          <w:p w:rsidR="00B43236" w:rsidRPr="00F55B6F" w:rsidRDefault="00B43236" w:rsidP="00B43236">
            <w:pPr>
              <w:jc w:val="center"/>
              <w:rPr>
                <w:rFonts w:ascii="Garamond" w:hAnsi="Garamond" w:cs="Times New Roman"/>
                <w:b/>
              </w:rPr>
            </w:pPr>
            <w:r w:rsidRPr="00F55B6F">
              <w:rPr>
                <w:rFonts w:ascii="Garamond" w:hAnsi="Garamond" w:cs="Times New Roman"/>
                <w:b/>
              </w:rPr>
              <w:t>Special Interest Group Discussion Facilitation and Pedagogical Task Development Three</w:t>
            </w:r>
          </w:p>
          <w:p w:rsidR="00B43236" w:rsidRPr="00F55B6F" w:rsidRDefault="00B43236" w:rsidP="00B43236">
            <w:pPr>
              <w:pStyle w:val="ListParagraph"/>
              <w:numPr>
                <w:ilvl w:val="0"/>
                <w:numId w:val="10"/>
              </w:numPr>
              <w:rPr>
                <w:rFonts w:ascii="Garamond" w:hAnsi="Garamond"/>
                <w:b/>
                <w:szCs w:val="22"/>
                <w:u w:val="single"/>
              </w:rPr>
            </w:pPr>
            <w:r w:rsidRPr="00F55B6F">
              <w:rPr>
                <w:rFonts w:ascii="Garamond" w:hAnsi="Garamond" w:cs="Courier New"/>
                <w:color w:val="0E160C"/>
                <w:szCs w:val="22"/>
              </w:rPr>
              <w:t xml:space="preserve">GROUP 3~~Part III: </w:t>
            </w:r>
            <w:proofErr w:type="spellStart"/>
            <w:r w:rsidRPr="00F55B6F">
              <w:rPr>
                <w:rFonts w:ascii="Garamond" w:hAnsi="Garamond" w:cs="Courier New"/>
                <w:color w:val="0E160C"/>
                <w:szCs w:val="22"/>
              </w:rPr>
              <w:t>Habitus</w:t>
            </w:r>
            <w:proofErr w:type="spellEnd"/>
            <w:r w:rsidRPr="00F55B6F">
              <w:rPr>
                <w:rFonts w:ascii="Garamond" w:hAnsi="Garamond" w:cs="Courier New"/>
                <w:color w:val="0E160C"/>
                <w:szCs w:val="22"/>
              </w:rPr>
              <w:t xml:space="preserve"> and Other</w:t>
            </w:r>
          </w:p>
          <w:p w:rsidR="00B43236" w:rsidRPr="00F55B6F" w:rsidRDefault="00B43236" w:rsidP="00B43236">
            <w:pPr>
              <w:pStyle w:val="ListParagraph"/>
              <w:ind w:left="360"/>
              <w:rPr>
                <w:rFonts w:ascii="Garamond" w:hAnsi="Garamond"/>
                <w:b/>
                <w:szCs w:val="22"/>
                <w:u w:val="single"/>
              </w:rPr>
            </w:pPr>
            <w:r w:rsidRPr="00F55B6F">
              <w:rPr>
                <w:rFonts w:ascii="Garamond" w:hAnsi="Garamond"/>
                <w:b/>
                <w:szCs w:val="22"/>
                <w:u w:val="single"/>
              </w:rPr>
              <w:t>Chapters 10-15</w:t>
            </w:r>
          </w:p>
          <w:p w:rsidR="00B43236" w:rsidRPr="00F55B6F" w:rsidRDefault="00B43236" w:rsidP="00B43236">
            <w:pPr>
              <w:pStyle w:val="ListParagraph"/>
              <w:ind w:left="360"/>
              <w:rPr>
                <w:rFonts w:ascii="Garamond" w:hAnsi="Garamond"/>
                <w:szCs w:val="22"/>
              </w:rPr>
            </w:pPr>
            <w:r w:rsidRPr="00F55B6F">
              <w:rPr>
                <w:rFonts w:ascii="Garamond" w:hAnsi="Garamond"/>
                <w:szCs w:val="22"/>
              </w:rPr>
              <w:tab/>
              <w:t xml:space="preserve">Chapter 10: Tracing </w:t>
            </w:r>
            <w:proofErr w:type="spellStart"/>
            <w:r w:rsidRPr="00F55B6F">
              <w:rPr>
                <w:rFonts w:ascii="Garamond" w:hAnsi="Garamond"/>
                <w:szCs w:val="22"/>
              </w:rPr>
              <w:t>habitus</w:t>
            </w:r>
            <w:proofErr w:type="spellEnd"/>
            <w:r w:rsidRPr="00F55B6F">
              <w:rPr>
                <w:rFonts w:ascii="Garamond" w:hAnsi="Garamond"/>
                <w:szCs w:val="22"/>
              </w:rPr>
              <w:t xml:space="preserve"> in texts: narratives of loss, displacement, and migration in homes</w:t>
            </w:r>
          </w:p>
          <w:p w:rsidR="00B43236" w:rsidRPr="00F55B6F" w:rsidRDefault="00B43236" w:rsidP="00B43236">
            <w:pPr>
              <w:pStyle w:val="ListParagraph"/>
              <w:ind w:left="360"/>
              <w:rPr>
                <w:rFonts w:ascii="Garamond" w:hAnsi="Garamond"/>
                <w:szCs w:val="22"/>
              </w:rPr>
            </w:pPr>
            <w:r w:rsidRPr="00F55B6F">
              <w:rPr>
                <w:rFonts w:ascii="Garamond" w:hAnsi="Garamond"/>
                <w:szCs w:val="22"/>
              </w:rPr>
              <w:tab/>
              <w:t xml:space="preserve">Chapter 11: </w:t>
            </w:r>
            <w:r w:rsidRPr="00F55B6F">
              <w:rPr>
                <w:rFonts w:ascii="Garamond" w:hAnsi="Garamond"/>
                <w:i/>
                <w:szCs w:val="22"/>
              </w:rPr>
              <w:t>The capital of “attentive silence” and its impact on English language and literacy education</w:t>
            </w:r>
          </w:p>
          <w:p w:rsidR="00B43236" w:rsidRPr="00F55B6F" w:rsidRDefault="00B43236" w:rsidP="00B43236">
            <w:pPr>
              <w:pStyle w:val="ListParagraph"/>
              <w:ind w:left="360"/>
              <w:rPr>
                <w:rFonts w:ascii="Garamond" w:hAnsi="Garamond"/>
                <w:i/>
                <w:szCs w:val="22"/>
              </w:rPr>
            </w:pPr>
            <w:r w:rsidRPr="00F55B6F">
              <w:rPr>
                <w:rFonts w:ascii="Garamond" w:hAnsi="Garamond"/>
                <w:szCs w:val="22"/>
              </w:rPr>
              <w:tab/>
              <w:t xml:space="preserve">Chapter 13: </w:t>
            </w:r>
            <w:r w:rsidRPr="00F55B6F">
              <w:rPr>
                <w:rFonts w:ascii="Garamond" w:hAnsi="Garamond"/>
                <w:i/>
                <w:szCs w:val="22"/>
              </w:rPr>
              <w:t>Social hierarchies and identity politics</w:t>
            </w:r>
          </w:p>
          <w:p w:rsidR="00B43236" w:rsidRPr="00F55B6F" w:rsidRDefault="00B43236" w:rsidP="00B43236">
            <w:pPr>
              <w:pStyle w:val="ListParagraph"/>
              <w:ind w:left="360"/>
              <w:rPr>
                <w:rFonts w:ascii="Garamond" w:hAnsi="Garamond"/>
                <w:i/>
                <w:szCs w:val="22"/>
              </w:rPr>
            </w:pPr>
            <w:r w:rsidRPr="00F55B6F">
              <w:rPr>
                <w:rFonts w:ascii="Garamond" w:hAnsi="Garamond"/>
                <w:szCs w:val="22"/>
              </w:rPr>
              <w:tab/>
              <w:t xml:space="preserve">Chapter 14: </w:t>
            </w:r>
            <w:r w:rsidRPr="00F55B6F">
              <w:rPr>
                <w:rFonts w:ascii="Garamond" w:hAnsi="Garamond"/>
                <w:i/>
                <w:szCs w:val="22"/>
              </w:rPr>
              <w:t>A “head start and a credit”: Analyzing cultural capital in the basic writing/ESOL  classroom</w:t>
            </w:r>
          </w:p>
          <w:p w:rsidR="00F55B6F" w:rsidRPr="00F55B6F" w:rsidRDefault="00B43236" w:rsidP="00F55B6F">
            <w:pPr>
              <w:pStyle w:val="ListParagraph"/>
              <w:ind w:left="360"/>
              <w:rPr>
                <w:rFonts w:ascii="Garamond" w:hAnsi="Garamond"/>
                <w:szCs w:val="22"/>
              </w:rPr>
            </w:pPr>
            <w:r w:rsidRPr="00F55B6F">
              <w:rPr>
                <w:rFonts w:ascii="Garamond" w:hAnsi="Garamond"/>
                <w:szCs w:val="22"/>
              </w:rPr>
              <w:tab/>
              <w:t xml:space="preserve">Chapter 15: </w:t>
            </w:r>
            <w:r w:rsidRPr="00F55B6F">
              <w:rPr>
                <w:rFonts w:ascii="Garamond" w:hAnsi="Garamond"/>
                <w:i/>
                <w:szCs w:val="22"/>
              </w:rPr>
              <w:t xml:space="preserve">Implications of practice, activity, and semiotic theory for cognitive constructs of writing </w:t>
            </w:r>
          </w:p>
        </w:tc>
        <w:tc>
          <w:tcPr>
            <w:tcW w:w="4230" w:type="dxa"/>
          </w:tcPr>
          <w:p w:rsidR="00F55B6F" w:rsidRPr="00F55B6F" w:rsidRDefault="00F55B6F" w:rsidP="00F55B6F">
            <w:pPr>
              <w:rPr>
                <w:rFonts w:ascii="Garamond" w:hAnsi="Garamond" w:cs="Times New Roman"/>
                <w:b/>
              </w:rPr>
            </w:pPr>
            <w:r w:rsidRPr="00F55B6F">
              <w:rPr>
                <w:rFonts w:ascii="Garamond" w:hAnsi="Garamond" w:cs="Times New Roman"/>
                <w:b/>
              </w:rPr>
              <w:t>Special Interest Group Discussion Facilitation and Pedagogical Task Development Three</w:t>
            </w:r>
          </w:p>
          <w:p w:rsidR="00B43236" w:rsidRDefault="00B43236" w:rsidP="001730B0">
            <w:pPr>
              <w:rPr>
                <w:rFonts w:ascii="Californian FB" w:hAnsi="Californian FB" w:cs="Times New Roman"/>
                <w:sz w:val="24"/>
                <w:szCs w:val="24"/>
              </w:rPr>
            </w:pPr>
            <w:proofErr w:type="gramStart"/>
            <w:r>
              <w:rPr>
                <w:rFonts w:ascii="Californian FB" w:hAnsi="Californian FB" w:cs="Times New Roman"/>
                <w:sz w:val="24"/>
                <w:szCs w:val="24"/>
              </w:rPr>
              <w:t>a</w:t>
            </w:r>
            <w:proofErr w:type="gramEnd"/>
            <w:r>
              <w:rPr>
                <w:rFonts w:ascii="Californian FB" w:hAnsi="Californian FB" w:cs="Times New Roman"/>
                <w:sz w:val="24"/>
                <w:szCs w:val="24"/>
              </w:rPr>
              <w:t>.</w:t>
            </w:r>
          </w:p>
          <w:p w:rsidR="00B43236" w:rsidRDefault="00B43236" w:rsidP="001730B0">
            <w:pPr>
              <w:rPr>
                <w:rFonts w:ascii="Californian FB" w:hAnsi="Californian FB" w:cs="Times New Roman"/>
                <w:sz w:val="24"/>
                <w:szCs w:val="24"/>
              </w:rPr>
            </w:pPr>
            <w:proofErr w:type="gramStart"/>
            <w:r>
              <w:rPr>
                <w:rFonts w:ascii="Californian FB" w:hAnsi="Californian FB" w:cs="Times New Roman"/>
                <w:sz w:val="24"/>
                <w:szCs w:val="24"/>
              </w:rPr>
              <w:t>b</w:t>
            </w:r>
            <w:proofErr w:type="gramEnd"/>
            <w:r>
              <w:rPr>
                <w:rFonts w:ascii="Californian FB" w:hAnsi="Californian FB" w:cs="Times New Roman"/>
                <w:sz w:val="24"/>
                <w:szCs w:val="24"/>
              </w:rPr>
              <w:t>.</w:t>
            </w:r>
          </w:p>
          <w:p w:rsidR="00B43236" w:rsidRDefault="00B43236" w:rsidP="001730B0">
            <w:pPr>
              <w:rPr>
                <w:rFonts w:ascii="Californian FB" w:hAnsi="Californian FB" w:cs="Times New Roman"/>
                <w:sz w:val="24"/>
                <w:szCs w:val="24"/>
              </w:rPr>
            </w:pPr>
            <w:r>
              <w:rPr>
                <w:rFonts w:ascii="Californian FB" w:hAnsi="Californian FB" w:cs="Times New Roman"/>
                <w:sz w:val="24"/>
                <w:szCs w:val="24"/>
              </w:rPr>
              <w:t xml:space="preserve">c. </w:t>
            </w:r>
          </w:p>
          <w:p w:rsidR="00B43236" w:rsidRPr="00707C34" w:rsidRDefault="00B43236" w:rsidP="001730B0">
            <w:pPr>
              <w:rPr>
                <w:rFonts w:ascii="Californian FB" w:hAnsi="Californian FB" w:cs="Times New Roman"/>
                <w:sz w:val="24"/>
                <w:szCs w:val="24"/>
              </w:rPr>
            </w:pPr>
            <w:r>
              <w:rPr>
                <w:rFonts w:ascii="Californian FB" w:hAnsi="Californian FB" w:cs="Times New Roman"/>
                <w:sz w:val="24"/>
                <w:szCs w:val="24"/>
              </w:rPr>
              <w:t>d.</w:t>
            </w: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 xml:space="preserve">July </w:t>
            </w:r>
            <w:r w:rsidR="00B43236" w:rsidRPr="00F55B6F">
              <w:rPr>
                <w:rFonts w:ascii="Garamond" w:hAnsi="Garamond" w:cs="Times New Roman"/>
              </w:rPr>
              <w:t>29</w:t>
            </w:r>
          </w:p>
          <w:p w:rsidR="00707C34" w:rsidRPr="00F55B6F" w:rsidRDefault="00707C34" w:rsidP="001730B0">
            <w:pPr>
              <w:rPr>
                <w:rFonts w:ascii="Garamond" w:hAnsi="Garamond" w:cs="Times New Roman"/>
              </w:rPr>
            </w:pPr>
          </w:p>
        </w:tc>
        <w:tc>
          <w:tcPr>
            <w:tcW w:w="9270" w:type="dxa"/>
          </w:tcPr>
          <w:p w:rsidR="00707C34" w:rsidRPr="00F55B6F" w:rsidRDefault="00F55B6F" w:rsidP="00F55B6F">
            <w:pPr>
              <w:rPr>
                <w:rFonts w:ascii="Garamond" w:hAnsi="Garamond" w:cs="Times New Roman"/>
              </w:rPr>
            </w:pPr>
            <w:r>
              <w:rPr>
                <w:rFonts w:ascii="Garamond" w:hAnsi="Garamond" w:cs="Times New Roman"/>
              </w:rPr>
              <w:t>Oral report on where you are with your Research Synthesis Paper</w:t>
            </w:r>
          </w:p>
        </w:tc>
        <w:tc>
          <w:tcPr>
            <w:tcW w:w="4230" w:type="dxa"/>
          </w:tcPr>
          <w:p w:rsidR="00707C34" w:rsidRPr="00707C34" w:rsidRDefault="00707C34" w:rsidP="00087676">
            <w:pPr>
              <w:rPr>
                <w:rFonts w:ascii="Californian FB" w:hAnsi="Californian FB" w:cs="Times New Roman"/>
                <w:sz w:val="24"/>
                <w:szCs w:val="24"/>
              </w:rPr>
            </w:pP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July 3</w:t>
            </w:r>
            <w:r w:rsidR="00B43236" w:rsidRPr="00F55B6F">
              <w:rPr>
                <w:rFonts w:ascii="Garamond" w:hAnsi="Garamond" w:cs="Times New Roman"/>
              </w:rPr>
              <w:t>0</w:t>
            </w:r>
          </w:p>
          <w:p w:rsidR="00707C34" w:rsidRPr="00F55B6F" w:rsidRDefault="00707C34" w:rsidP="001730B0">
            <w:pPr>
              <w:rPr>
                <w:rFonts w:ascii="Garamond" w:hAnsi="Garamond" w:cs="Times New Roman"/>
              </w:rPr>
            </w:pPr>
          </w:p>
        </w:tc>
        <w:tc>
          <w:tcPr>
            <w:tcW w:w="9270" w:type="dxa"/>
          </w:tcPr>
          <w:p w:rsidR="0046084D" w:rsidRPr="00F55B6F" w:rsidRDefault="00705E72" w:rsidP="00705E72">
            <w:pPr>
              <w:autoSpaceDE w:val="0"/>
              <w:autoSpaceDN w:val="0"/>
              <w:adjustRightInd w:val="0"/>
              <w:rPr>
                <w:rFonts w:ascii="Garamond" w:hAnsi="Garamond"/>
              </w:rPr>
            </w:pPr>
            <w:r>
              <w:rPr>
                <w:rFonts w:ascii="Garamond" w:hAnsi="Garamond"/>
              </w:rPr>
              <w:t xml:space="preserve">2 readings focused on world </w:t>
            </w:r>
            <w:proofErr w:type="spellStart"/>
            <w:r>
              <w:rPr>
                <w:rFonts w:ascii="Garamond" w:hAnsi="Garamond"/>
              </w:rPr>
              <w:t>Englishes</w:t>
            </w:r>
            <w:proofErr w:type="spellEnd"/>
            <w:r>
              <w:rPr>
                <w:rFonts w:ascii="Garamond" w:hAnsi="Garamond"/>
              </w:rPr>
              <w:t xml:space="preserve"> scholarship</w:t>
            </w:r>
          </w:p>
        </w:tc>
        <w:tc>
          <w:tcPr>
            <w:tcW w:w="4230" w:type="dxa"/>
          </w:tcPr>
          <w:p w:rsidR="00707C34" w:rsidRPr="00707C34" w:rsidRDefault="00707C34" w:rsidP="001730B0">
            <w:pPr>
              <w:rPr>
                <w:rFonts w:ascii="Californian FB" w:hAnsi="Californian FB" w:cs="Times New Roman"/>
                <w:sz w:val="24"/>
                <w:szCs w:val="24"/>
              </w:rPr>
            </w:pPr>
          </w:p>
        </w:tc>
      </w:tr>
      <w:tr w:rsidR="00707C34" w:rsidRPr="00707C34" w:rsidTr="006A60E2">
        <w:tc>
          <w:tcPr>
            <w:tcW w:w="810" w:type="dxa"/>
          </w:tcPr>
          <w:p w:rsidR="00707C34" w:rsidRPr="00F55B6F" w:rsidRDefault="00B43236" w:rsidP="001730B0">
            <w:pPr>
              <w:rPr>
                <w:rFonts w:ascii="Garamond" w:hAnsi="Garamond" w:cs="Times New Roman"/>
              </w:rPr>
            </w:pPr>
            <w:r w:rsidRPr="00F55B6F">
              <w:rPr>
                <w:rFonts w:ascii="Garamond" w:hAnsi="Garamond" w:cs="Times New Roman"/>
              </w:rPr>
              <w:t>July 31</w:t>
            </w:r>
          </w:p>
          <w:p w:rsidR="00707C34" w:rsidRPr="00F55B6F" w:rsidRDefault="00707C34" w:rsidP="001730B0">
            <w:pPr>
              <w:rPr>
                <w:rFonts w:ascii="Garamond" w:hAnsi="Garamond" w:cs="Times New Roman"/>
              </w:rPr>
            </w:pPr>
          </w:p>
        </w:tc>
        <w:tc>
          <w:tcPr>
            <w:tcW w:w="9270" w:type="dxa"/>
          </w:tcPr>
          <w:p w:rsidR="00705E72" w:rsidRPr="00F55B6F" w:rsidRDefault="00705E72" w:rsidP="00705E72">
            <w:pPr>
              <w:autoSpaceDE w:val="0"/>
              <w:autoSpaceDN w:val="0"/>
              <w:adjustRightInd w:val="0"/>
              <w:rPr>
                <w:rFonts w:ascii="Garamond" w:eastAsiaTheme="minorHAnsi" w:hAnsi="Garamond" w:cs="AdvP41153C"/>
              </w:rPr>
            </w:pPr>
            <w:r w:rsidRPr="00F55B6F">
              <w:rPr>
                <w:rFonts w:ascii="Garamond" w:eastAsiaTheme="minorHAnsi" w:hAnsi="Garamond" w:cs="AdvP41153C"/>
                <w:b/>
              </w:rPr>
              <w:t>Ferris, D. (2007).</w:t>
            </w:r>
            <w:r w:rsidRPr="00F55B6F">
              <w:rPr>
                <w:rFonts w:ascii="Garamond" w:eastAsiaTheme="minorHAnsi" w:hAnsi="Garamond" w:cs="AdvP41153C"/>
              </w:rPr>
              <w:t xml:space="preserve"> Preparing teachers to respond to student writing. </w:t>
            </w:r>
            <w:r w:rsidRPr="00F55B6F">
              <w:rPr>
                <w:rFonts w:ascii="Garamond" w:eastAsiaTheme="minorHAnsi" w:hAnsi="Garamond" w:cs="AdvP41153C"/>
                <w:i/>
              </w:rPr>
              <w:t>Journal of Second Language Writing, 16,</w:t>
            </w:r>
            <w:r w:rsidRPr="00F55B6F">
              <w:rPr>
                <w:rFonts w:ascii="Garamond" w:eastAsiaTheme="minorHAnsi" w:hAnsi="Garamond" w:cs="AdvP41153C"/>
              </w:rPr>
              <w:t xml:space="preserve"> 165-193.</w:t>
            </w:r>
          </w:p>
          <w:p w:rsidR="00C553E1" w:rsidRPr="00F55B6F" w:rsidRDefault="00C553E1" w:rsidP="00C553E1">
            <w:pPr>
              <w:autoSpaceDE w:val="0"/>
              <w:autoSpaceDN w:val="0"/>
              <w:adjustRightInd w:val="0"/>
              <w:rPr>
                <w:rFonts w:ascii="Garamond" w:eastAsiaTheme="minorHAnsi" w:hAnsi="Garamond" w:cs="AdvP41153C"/>
                <w:i/>
              </w:rPr>
            </w:pPr>
            <w:proofErr w:type="spellStart"/>
            <w:r w:rsidRPr="00F55B6F">
              <w:rPr>
                <w:rFonts w:ascii="Garamond" w:eastAsiaTheme="minorHAnsi" w:hAnsi="Garamond" w:cs="AdvP41153C"/>
                <w:b/>
              </w:rPr>
              <w:t>Weigle</w:t>
            </w:r>
            <w:proofErr w:type="spellEnd"/>
            <w:r w:rsidRPr="00F55B6F">
              <w:rPr>
                <w:rFonts w:ascii="Garamond" w:eastAsiaTheme="minorHAnsi" w:hAnsi="Garamond" w:cs="AdvP41153C"/>
                <w:b/>
              </w:rPr>
              <w:t>, S. (2007).</w:t>
            </w:r>
            <w:r w:rsidRPr="00F55B6F">
              <w:rPr>
                <w:rFonts w:ascii="Garamond" w:eastAsiaTheme="minorHAnsi" w:hAnsi="Garamond" w:cs="AdvP41153C"/>
                <w:i/>
              </w:rPr>
              <w:t xml:space="preserve"> </w:t>
            </w:r>
            <w:r w:rsidRPr="00F55B6F">
              <w:rPr>
                <w:rFonts w:ascii="Garamond" w:eastAsiaTheme="minorHAnsi" w:hAnsi="Garamond" w:cs="AdvP41153C"/>
              </w:rPr>
              <w:t>Teaching writing teachers about assessment.</w:t>
            </w:r>
            <w:r w:rsidRPr="00F55B6F">
              <w:rPr>
                <w:rFonts w:ascii="Garamond" w:eastAsiaTheme="minorHAnsi" w:hAnsi="Garamond" w:cs="AdvP41153C"/>
                <w:i/>
              </w:rPr>
              <w:t xml:space="preserve"> Journal of Second Language Writing, 16, 194-209.</w:t>
            </w:r>
          </w:p>
          <w:p w:rsidR="00707C34" w:rsidRPr="00F55B6F" w:rsidRDefault="00707C34" w:rsidP="001730B0">
            <w:pPr>
              <w:rPr>
                <w:rFonts w:ascii="Garamond" w:hAnsi="Garamond" w:cs="Times New Roman"/>
              </w:rPr>
            </w:pPr>
          </w:p>
        </w:tc>
        <w:tc>
          <w:tcPr>
            <w:tcW w:w="4230" w:type="dxa"/>
          </w:tcPr>
          <w:p w:rsidR="00707C34" w:rsidRPr="00707C34" w:rsidRDefault="00707C34" w:rsidP="001730B0">
            <w:pPr>
              <w:rPr>
                <w:rFonts w:ascii="Californian FB" w:hAnsi="Californian FB" w:cs="Times New Roman"/>
                <w:sz w:val="24"/>
                <w:szCs w:val="24"/>
              </w:rPr>
            </w:pPr>
          </w:p>
        </w:tc>
      </w:tr>
      <w:tr w:rsidR="00707C34" w:rsidRPr="00707C34" w:rsidTr="006A60E2">
        <w:tc>
          <w:tcPr>
            <w:tcW w:w="810" w:type="dxa"/>
          </w:tcPr>
          <w:p w:rsidR="00707C34" w:rsidRPr="00F55B6F" w:rsidRDefault="00707C34" w:rsidP="001730B0">
            <w:pPr>
              <w:rPr>
                <w:rFonts w:ascii="Garamond" w:hAnsi="Garamond" w:cs="Times New Roman"/>
              </w:rPr>
            </w:pPr>
            <w:r w:rsidRPr="00F55B6F">
              <w:rPr>
                <w:rFonts w:ascii="Garamond" w:hAnsi="Garamond" w:cs="Times New Roman"/>
              </w:rPr>
              <w:t xml:space="preserve">Aug </w:t>
            </w:r>
            <w:r w:rsidR="00B43236" w:rsidRPr="00F55B6F">
              <w:rPr>
                <w:rFonts w:ascii="Garamond" w:hAnsi="Garamond" w:cs="Times New Roman"/>
              </w:rPr>
              <w:t>1</w:t>
            </w:r>
          </w:p>
          <w:p w:rsidR="00707C34" w:rsidRPr="00F55B6F" w:rsidRDefault="00707C34" w:rsidP="001730B0">
            <w:pPr>
              <w:rPr>
                <w:rFonts w:ascii="Garamond" w:hAnsi="Garamond" w:cs="Times New Roman"/>
              </w:rPr>
            </w:pPr>
          </w:p>
        </w:tc>
        <w:tc>
          <w:tcPr>
            <w:tcW w:w="9270" w:type="dxa"/>
          </w:tcPr>
          <w:p w:rsidR="00B43236" w:rsidRPr="00F55B6F" w:rsidRDefault="00B43236" w:rsidP="00B43236">
            <w:pPr>
              <w:rPr>
                <w:rFonts w:ascii="Garamond" w:hAnsi="Garamond" w:cs="Times New Roman"/>
              </w:rPr>
            </w:pPr>
            <w:r w:rsidRPr="00F55B6F">
              <w:rPr>
                <w:rFonts w:ascii="Garamond" w:hAnsi="Garamond" w:cs="Times New Roman"/>
              </w:rPr>
              <w:t>Final Research Synthesis Paper Presentation</w:t>
            </w:r>
          </w:p>
          <w:p w:rsidR="00707C34" w:rsidRPr="00F55B6F" w:rsidRDefault="00707C34" w:rsidP="001730B0">
            <w:pPr>
              <w:rPr>
                <w:rFonts w:ascii="Garamond" w:hAnsi="Garamond" w:cs="Times New Roman"/>
              </w:rPr>
            </w:pPr>
          </w:p>
        </w:tc>
        <w:tc>
          <w:tcPr>
            <w:tcW w:w="4230" w:type="dxa"/>
          </w:tcPr>
          <w:p w:rsidR="00707C34" w:rsidRPr="00707C34" w:rsidRDefault="00707C34" w:rsidP="00087676">
            <w:pPr>
              <w:rPr>
                <w:rFonts w:ascii="Californian FB" w:hAnsi="Californian FB" w:cs="Times New Roman"/>
                <w:sz w:val="24"/>
                <w:szCs w:val="24"/>
              </w:rPr>
            </w:pPr>
          </w:p>
        </w:tc>
      </w:tr>
    </w:tbl>
    <w:p w:rsidR="00C553E1" w:rsidRDefault="00C553E1" w:rsidP="001730B0">
      <w:pPr>
        <w:spacing w:after="0" w:line="240" w:lineRule="auto"/>
        <w:rPr>
          <w:rFonts w:ascii="Californian FB" w:hAnsi="Californian FB"/>
          <w:b/>
          <w:sz w:val="24"/>
          <w:szCs w:val="24"/>
          <w:u w:val="single"/>
        </w:rPr>
        <w:sectPr w:rsidR="00C553E1" w:rsidSect="002500AE">
          <w:pgSz w:w="15840" w:h="12240" w:orient="landscape"/>
          <w:pgMar w:top="1440" w:right="1080" w:bottom="1440" w:left="1080" w:header="720" w:footer="720" w:gutter="0"/>
          <w:cols w:space="720"/>
          <w:docGrid w:linePitch="360"/>
        </w:sectPr>
      </w:pPr>
    </w:p>
    <w:p w:rsidR="001730B0" w:rsidRPr="00707C34" w:rsidRDefault="001730B0" w:rsidP="001730B0">
      <w:pPr>
        <w:spacing w:after="0" w:line="240" w:lineRule="auto"/>
        <w:rPr>
          <w:rFonts w:ascii="Californian FB" w:hAnsi="Californian FB"/>
          <w:b/>
          <w:sz w:val="24"/>
          <w:szCs w:val="24"/>
          <w:u w:val="single"/>
        </w:rPr>
      </w:pPr>
      <w:r w:rsidRPr="00707C34">
        <w:rPr>
          <w:rFonts w:ascii="Californian FB" w:hAnsi="Californian FB"/>
          <w:b/>
          <w:sz w:val="24"/>
          <w:szCs w:val="24"/>
          <w:u w:val="single"/>
        </w:rPr>
        <w:t>UNIVERSITY AND COURSE POLICIES</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sz w:val="24"/>
          <w:szCs w:val="24"/>
        </w:rPr>
        <w:t xml:space="preserve">All assignments must be typed and follow APA format. </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b/>
          <w:sz w:val="24"/>
          <w:szCs w:val="24"/>
        </w:rPr>
        <w:t>Do not submit work for a grade using only the information on this syllabus.</w:t>
      </w:r>
      <w:r w:rsidRPr="00707C34">
        <w:rPr>
          <w:rFonts w:ascii="Californian FB" w:hAnsi="Californian FB"/>
          <w:sz w:val="24"/>
          <w:szCs w:val="24"/>
        </w:rPr>
        <w:t xml:space="preserve"> The assignment descriptions provided above are for general orientation only. Do not use them as instructions for the assignment. You will be given detailed instructions for each assignment in class. </w:t>
      </w:r>
    </w:p>
    <w:p w:rsidR="001730B0" w:rsidRPr="00707C34" w:rsidRDefault="001730B0" w:rsidP="001730B0">
      <w:pPr>
        <w:spacing w:after="0" w:line="240" w:lineRule="auto"/>
        <w:rPr>
          <w:rFonts w:ascii="Californian FB" w:hAnsi="Californian FB"/>
          <w:b/>
          <w:sz w:val="24"/>
          <w:szCs w:val="24"/>
        </w:rPr>
      </w:pPr>
    </w:p>
    <w:p w:rsidR="001730B0" w:rsidRPr="00707C34" w:rsidRDefault="001730B0" w:rsidP="001730B0">
      <w:pPr>
        <w:spacing w:after="0" w:line="240" w:lineRule="auto"/>
        <w:rPr>
          <w:rFonts w:ascii="Californian FB" w:hAnsi="Californian FB"/>
          <w:b/>
          <w:sz w:val="24"/>
          <w:szCs w:val="24"/>
        </w:rPr>
      </w:pPr>
      <w:r w:rsidRPr="00707C34">
        <w:rPr>
          <w:rFonts w:ascii="Californian FB" w:hAnsi="Californian FB"/>
          <w:b/>
          <w:sz w:val="24"/>
          <w:szCs w:val="24"/>
        </w:rPr>
        <w:t>Grading Policies</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sz w:val="24"/>
          <w:szCs w:val="24"/>
        </w:rPr>
        <w:t>I believe that late work turned in without a valid excuse should be graded accordingly in order to be fair to those students who do turn in their work on time. For each day your assignment is late, I reserve the right to deduct 5% of the maximum number of points for the assignment from the grade I would otherwise give your work. That said</w:t>
      </w:r>
      <w:proofErr w:type="gramStart"/>
      <w:r w:rsidRPr="00707C34">
        <w:rPr>
          <w:rFonts w:ascii="Californian FB" w:hAnsi="Californian FB"/>
          <w:sz w:val="24"/>
          <w:szCs w:val="24"/>
        </w:rPr>
        <w:t>,</w:t>
      </w:r>
      <w:proofErr w:type="gramEnd"/>
      <w:r w:rsidRPr="00707C34">
        <w:rPr>
          <w:rFonts w:ascii="Californian FB" w:hAnsi="Californian FB"/>
          <w:sz w:val="24"/>
          <w:szCs w:val="24"/>
        </w:rPr>
        <w:t xml:space="preserve"> I realize that sometimes special circumstances might impact your work and so I encourage you to contact me in advance if any difficulty arises.</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sz w:val="24"/>
          <w:szCs w:val="24"/>
        </w:rPr>
        <w:t xml:space="preserve">At the end of the semester, your total points will be added up and you will receive a letter grade based on the following grading scale: 100-90 = A; 80-89 = B; 70-79 = C; </w:t>
      </w:r>
      <w:r w:rsidRPr="0046084D">
        <w:rPr>
          <w:rFonts w:ascii="Californian FB" w:hAnsi="Californian FB"/>
          <w:sz w:val="24"/>
          <w:szCs w:val="24"/>
        </w:rPr>
        <w:t>69 and below = F</w:t>
      </w:r>
      <w:r w:rsidRPr="00707C34">
        <w:rPr>
          <w:rFonts w:ascii="Californian FB" w:hAnsi="Californian FB"/>
          <w:sz w:val="24"/>
          <w:szCs w:val="24"/>
        </w:rPr>
        <w:t xml:space="preserve"> </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sz w:val="24"/>
          <w:szCs w:val="24"/>
        </w:rPr>
        <w:t>(Any work below a C is unacceptable at the graduate level).</w:t>
      </w:r>
    </w:p>
    <w:p w:rsidR="001730B0" w:rsidRPr="00707C34" w:rsidRDefault="001730B0" w:rsidP="001730B0">
      <w:pPr>
        <w:spacing w:after="0" w:line="240" w:lineRule="auto"/>
        <w:rPr>
          <w:rFonts w:ascii="Californian FB" w:hAnsi="Californian FB"/>
          <w:b/>
          <w:sz w:val="24"/>
          <w:szCs w:val="24"/>
        </w:rPr>
      </w:pPr>
    </w:p>
    <w:p w:rsidR="001730B0" w:rsidRPr="00707C34" w:rsidRDefault="001730B0" w:rsidP="001730B0">
      <w:pPr>
        <w:spacing w:after="0" w:line="240" w:lineRule="auto"/>
        <w:rPr>
          <w:rFonts w:ascii="Californian FB" w:hAnsi="Californian FB"/>
          <w:sz w:val="24"/>
          <w:szCs w:val="24"/>
        </w:rPr>
      </w:pPr>
      <w:proofErr w:type="gramStart"/>
      <w:r w:rsidRPr="00707C34">
        <w:rPr>
          <w:rFonts w:ascii="Californian FB" w:hAnsi="Californian FB"/>
          <w:b/>
          <w:sz w:val="24"/>
          <w:szCs w:val="24"/>
        </w:rPr>
        <w:t>Incompletes.</w:t>
      </w:r>
      <w:proofErr w:type="gramEnd"/>
      <w:r w:rsidRPr="00707C34">
        <w:rPr>
          <w:rFonts w:ascii="Californian FB" w:hAnsi="Californian FB"/>
          <w:b/>
          <w:sz w:val="24"/>
          <w:szCs w:val="24"/>
        </w:rPr>
        <w:t xml:space="preserve"> </w:t>
      </w:r>
      <w:proofErr w:type="gramStart"/>
      <w:r w:rsidRPr="00707C34">
        <w:rPr>
          <w:rFonts w:ascii="Californian FB" w:hAnsi="Californian FB"/>
          <w:sz w:val="24"/>
          <w:szCs w:val="24"/>
        </w:rPr>
        <w:t>ARE NOT routinely given: They are reserved ONLY for extreme emergencies, accidents, catastrophic illness, etc.</w:t>
      </w:r>
      <w:proofErr w:type="gramEnd"/>
      <w:r w:rsidRPr="00707C34">
        <w:rPr>
          <w:rFonts w:ascii="Californian FB" w:hAnsi="Californian FB"/>
          <w:sz w:val="24"/>
          <w:szCs w:val="24"/>
        </w:rPr>
        <w:t xml:space="preserve"> They are not given because "things got too busy at the end of the semester." Should an emergency arise, plans must be worked out with the instructor prior to the end of the semester. </w:t>
      </w:r>
    </w:p>
    <w:p w:rsidR="001730B0" w:rsidRPr="00707C34" w:rsidRDefault="001730B0" w:rsidP="001730B0">
      <w:pPr>
        <w:spacing w:after="0" w:line="240" w:lineRule="auto"/>
        <w:rPr>
          <w:rFonts w:ascii="Californian FB" w:hAnsi="Californian FB"/>
          <w:sz w:val="24"/>
          <w:szCs w:val="24"/>
        </w:rPr>
      </w:pPr>
      <w:r w:rsidRPr="00707C34">
        <w:rPr>
          <w:rFonts w:ascii="Californian FB" w:hAnsi="Californian FB"/>
          <w:sz w:val="24"/>
          <w:szCs w:val="24"/>
        </w:rPr>
        <w:t xml:space="preserve">If for any reason you cannot continue the course after the ADD/DROP deadline, you MUST withdraw before the deadline established by the university or you will receive an “F” for the course. </w:t>
      </w:r>
    </w:p>
    <w:p w:rsidR="001730B0" w:rsidRPr="00707C34" w:rsidRDefault="001730B0" w:rsidP="001730B0">
      <w:pPr>
        <w:rPr>
          <w:rFonts w:ascii="Californian FB" w:hAnsi="Californian FB"/>
          <w:b/>
          <w:sz w:val="24"/>
          <w:szCs w:val="24"/>
        </w:rPr>
      </w:pPr>
    </w:p>
    <w:p w:rsidR="001730B0" w:rsidRPr="00707C34" w:rsidRDefault="001730B0" w:rsidP="001730B0">
      <w:pPr>
        <w:rPr>
          <w:rFonts w:ascii="Californian FB" w:hAnsi="Californian FB"/>
          <w:sz w:val="24"/>
          <w:szCs w:val="24"/>
        </w:rPr>
      </w:pPr>
      <w:proofErr w:type="gramStart"/>
      <w:r w:rsidRPr="00707C34">
        <w:rPr>
          <w:rFonts w:ascii="Californian FB" w:hAnsi="Californian FB"/>
          <w:b/>
          <w:sz w:val="24"/>
          <w:szCs w:val="24"/>
        </w:rPr>
        <w:t>Academic Integrity.</w:t>
      </w:r>
      <w:proofErr w:type="gramEnd"/>
      <w:r w:rsidRPr="00707C34">
        <w:rPr>
          <w:rFonts w:ascii="Californian FB" w:hAnsi="Californian FB"/>
          <w:b/>
          <w:sz w:val="24"/>
          <w:szCs w:val="24"/>
        </w:rPr>
        <w:t xml:space="preserve"> </w:t>
      </w:r>
      <w:r w:rsidRPr="00707C34">
        <w:rPr>
          <w:rFonts w:ascii="Californian FB" w:hAnsi="Californian FB"/>
          <w:sz w:val="24"/>
          <w:szCs w:val="24"/>
        </w:rPr>
        <w:t xml:space="preserve">It is important that every student understands and respects the rules governing academic honesty. I will operate under the assumption that every class member is thoroughly familiar with and agrees to abide by IUP’s Academic Integrity Guidelines </w:t>
      </w:r>
      <w:hyperlink r:id="rId11" w:history="1">
        <w:r w:rsidRPr="00707C34">
          <w:rPr>
            <w:rStyle w:val="Hyperlink"/>
            <w:rFonts w:ascii="Californian FB" w:hAnsi="Californian FB"/>
            <w:sz w:val="24"/>
            <w:szCs w:val="24"/>
          </w:rPr>
          <w:t>http://www.iup.edu/page.aspx?id=89615</w:t>
        </w:r>
      </w:hyperlink>
    </w:p>
    <w:p w:rsidR="001730B0" w:rsidRPr="00707C34" w:rsidRDefault="001730B0" w:rsidP="001730B0">
      <w:pPr>
        <w:rPr>
          <w:rFonts w:ascii="Californian FB" w:hAnsi="Californian FB"/>
          <w:sz w:val="24"/>
          <w:szCs w:val="24"/>
        </w:rPr>
      </w:pPr>
      <w:proofErr w:type="gramStart"/>
      <w:r w:rsidRPr="00707C34">
        <w:rPr>
          <w:rFonts w:ascii="Californian FB" w:hAnsi="Californian FB"/>
          <w:b/>
          <w:sz w:val="24"/>
          <w:szCs w:val="24"/>
        </w:rPr>
        <w:t>Disabilities.</w:t>
      </w:r>
      <w:proofErr w:type="gramEnd"/>
      <w:r w:rsidRPr="00707C34">
        <w:rPr>
          <w:rFonts w:ascii="Californian FB" w:hAnsi="Californian FB"/>
          <w:sz w:val="24"/>
          <w:szCs w:val="24"/>
        </w:rPr>
        <w:t xml:space="preserve">  Section 504 of the Rehabilitation Act of 1973 and the Americans with Disabilities Act of 1990 offers guidelines for curriculum modifications and adaptations for students with documented disabilities. If applicable, students may obtain adaptation recommendations from IUP’s Disability Support Services. (412-357-4067). </w:t>
      </w:r>
      <w:proofErr w:type="gramStart"/>
      <w:r w:rsidRPr="00707C34">
        <w:rPr>
          <w:rFonts w:ascii="Californian FB" w:hAnsi="Californian FB"/>
          <w:sz w:val="24"/>
          <w:szCs w:val="24"/>
        </w:rPr>
        <w:t>The</w:t>
      </w:r>
      <w:proofErr w:type="gramEnd"/>
      <w:r w:rsidRPr="00707C34">
        <w:rPr>
          <w:rFonts w:ascii="Californian FB" w:hAnsi="Californian FB"/>
          <w:sz w:val="24"/>
          <w:szCs w:val="24"/>
        </w:rPr>
        <w:t xml:space="preserve"> student must present and discuss these recommendations with each professor within a reasonable period, preferably by the end of the Drop/Add period.</w:t>
      </w:r>
    </w:p>
    <w:p w:rsidR="001730B0" w:rsidRPr="00707C34" w:rsidRDefault="001730B0" w:rsidP="001730B0">
      <w:pPr>
        <w:spacing w:before="200"/>
        <w:rPr>
          <w:rFonts w:ascii="Californian FB" w:hAnsi="Californian FB"/>
          <w:sz w:val="24"/>
          <w:szCs w:val="24"/>
        </w:rPr>
      </w:pPr>
      <w:r w:rsidRPr="00707C34">
        <w:rPr>
          <w:rFonts w:ascii="Californian FB" w:hAnsi="Californian FB"/>
          <w:sz w:val="24"/>
          <w:szCs w:val="24"/>
        </w:rPr>
        <w:t>*** This is a regular 3-credit graduate course that requires a considerable amount of work, time, and effort from your part. You are expected to spend about 10-12 hours (this is a rough estimate) PER week for this course, including reading.</w:t>
      </w:r>
    </w:p>
    <w:p w:rsidR="005B6B68" w:rsidRDefault="005B6B68"/>
    <w:sectPr w:rsidR="005B6B68" w:rsidSect="00C553E1">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152" w:rsidRDefault="00E06152" w:rsidP="001730B0">
      <w:pPr>
        <w:spacing w:after="0" w:line="240" w:lineRule="auto"/>
      </w:pPr>
      <w:r>
        <w:separator/>
      </w:r>
    </w:p>
  </w:endnote>
  <w:endnote w:type="continuationSeparator" w:id="1">
    <w:p w:rsidR="00E06152" w:rsidRDefault="00E06152" w:rsidP="00173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vP41153C">
    <w:panose1 w:val="00000000000000000000"/>
    <w:charset w:val="00"/>
    <w:family w:val="roman"/>
    <w:notTrueType/>
    <w:pitch w:val="default"/>
    <w:sig w:usb0="00000003" w:usb1="00000000" w:usb2="00000000" w:usb3="00000000" w:csb0="00000001" w:csb1="00000000"/>
  </w:font>
  <w:font w:name="Helvetica-ExtraCompresse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9126"/>
      <w:docPartObj>
        <w:docPartGallery w:val="Page Numbers (Bottom of Page)"/>
        <w:docPartUnique/>
      </w:docPartObj>
    </w:sdtPr>
    <w:sdtEndPr>
      <w:rPr>
        <w:spacing w:val="60"/>
      </w:rPr>
    </w:sdtEndPr>
    <w:sdtContent>
      <w:p w:rsidR="00E06152" w:rsidRDefault="00382E5C">
        <w:pPr>
          <w:pStyle w:val="Footer"/>
          <w:pBdr>
            <w:top w:val="single" w:sz="4" w:space="1" w:color="D9D9D9" w:themeColor="background1" w:themeShade="D9"/>
          </w:pBdr>
          <w:jc w:val="right"/>
        </w:pPr>
        <w:fldSimple w:instr=" PAGE   \* MERGEFORMAT ">
          <w:r w:rsidR="00705E72">
            <w:rPr>
              <w:noProof/>
            </w:rPr>
            <w:t>5</w:t>
          </w:r>
        </w:fldSimple>
        <w:r w:rsidR="00E06152">
          <w:t xml:space="preserve"> | </w:t>
        </w:r>
        <w:r w:rsidR="00E06152">
          <w:rPr>
            <w:color w:val="7F7F7F" w:themeColor="background1" w:themeShade="7F"/>
            <w:spacing w:val="60"/>
          </w:rPr>
          <w:t>Page</w:t>
        </w:r>
      </w:p>
    </w:sdtContent>
  </w:sdt>
  <w:p w:rsidR="00E06152" w:rsidRDefault="00E06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152" w:rsidRDefault="00E06152" w:rsidP="001730B0">
      <w:pPr>
        <w:spacing w:after="0" w:line="240" w:lineRule="auto"/>
      </w:pPr>
      <w:r>
        <w:separator/>
      </w:r>
    </w:p>
  </w:footnote>
  <w:footnote w:type="continuationSeparator" w:id="1">
    <w:p w:rsidR="00E06152" w:rsidRDefault="00E06152" w:rsidP="00173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9B7"/>
      </v:shape>
    </w:pict>
  </w:numPicBullet>
  <w:abstractNum w:abstractNumId="0">
    <w:nsid w:val="00000001"/>
    <w:multiLevelType w:val="singleLevel"/>
    <w:tmpl w:val="FFFFFFFF"/>
    <w:lvl w:ilvl="0">
      <w:start w:val="1"/>
      <w:numFmt w:val="decimal"/>
      <w:lvlText w:val="%1."/>
      <w:lvlJc w:val="left"/>
      <w:rPr>
        <w:rFonts w:ascii="Times New Roman" w:hAnsi="Times New Roman" w:hint="default"/>
      </w:rPr>
    </w:lvl>
  </w:abstractNum>
  <w:abstractNum w:abstractNumId="1">
    <w:nsid w:val="0D105FEE"/>
    <w:multiLevelType w:val="hybridMultilevel"/>
    <w:tmpl w:val="C324BD86"/>
    <w:lvl w:ilvl="0" w:tplc="25E63244">
      <w:numFmt w:val="bullet"/>
      <w:lvlText w:val=""/>
      <w:lvlJc w:val="left"/>
      <w:pPr>
        <w:ind w:left="720" w:hanging="360"/>
      </w:pPr>
      <w:rPr>
        <w:rFonts w:ascii="Symbol" w:eastAsia="Calibri" w:hAnsi="Symbol" w:cs="Courier New" w:hint="default"/>
        <w:b w:val="0"/>
        <w:color w:val="0E160C"/>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F150D"/>
    <w:multiLevelType w:val="hybridMultilevel"/>
    <w:tmpl w:val="8774CFC2"/>
    <w:lvl w:ilvl="0" w:tplc="B69641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65042F5"/>
    <w:multiLevelType w:val="hybridMultilevel"/>
    <w:tmpl w:val="E4EE0AB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83F91"/>
    <w:multiLevelType w:val="hybridMultilevel"/>
    <w:tmpl w:val="988CC084"/>
    <w:lvl w:ilvl="0" w:tplc="9EF2227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16C51"/>
    <w:multiLevelType w:val="hybridMultilevel"/>
    <w:tmpl w:val="EEFE234A"/>
    <w:lvl w:ilvl="0" w:tplc="6672899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11265E"/>
    <w:multiLevelType w:val="hybridMultilevel"/>
    <w:tmpl w:val="71484864"/>
    <w:lvl w:ilvl="0" w:tplc="5D4A5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16091"/>
    <w:multiLevelType w:val="hybridMultilevel"/>
    <w:tmpl w:val="A344DC80"/>
    <w:lvl w:ilvl="0" w:tplc="6EE00058">
      <w:start w:val="3"/>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31E96"/>
    <w:multiLevelType w:val="hybridMultilevel"/>
    <w:tmpl w:val="50F8978A"/>
    <w:lvl w:ilvl="0" w:tplc="F992FF36">
      <w:start w:val="1"/>
      <w:numFmt w:val="lowerLetter"/>
      <w:lvlText w:val="%1."/>
      <w:lvlJc w:val="left"/>
      <w:pPr>
        <w:ind w:left="1080" w:hanging="360"/>
      </w:pPr>
      <w:rPr>
        <w:rFonts w:cs="Courier New" w:hint="default"/>
        <w:b w:val="0"/>
        <w:color w:val="0E160C"/>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B03FB4"/>
    <w:multiLevelType w:val="hybridMultilevel"/>
    <w:tmpl w:val="311E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431B1"/>
    <w:multiLevelType w:val="hybridMultilevel"/>
    <w:tmpl w:val="F644342E"/>
    <w:lvl w:ilvl="0" w:tplc="55ECA3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135749D"/>
    <w:multiLevelType w:val="hybridMultilevel"/>
    <w:tmpl w:val="017419AC"/>
    <w:lvl w:ilvl="0" w:tplc="767C014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F27E7"/>
    <w:multiLevelType w:val="hybridMultilevel"/>
    <w:tmpl w:val="1ED2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A2C62"/>
    <w:multiLevelType w:val="hybridMultilevel"/>
    <w:tmpl w:val="111A4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E1DCA"/>
    <w:multiLevelType w:val="hybridMultilevel"/>
    <w:tmpl w:val="D9369AD2"/>
    <w:lvl w:ilvl="0" w:tplc="806E89C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CD85B5F"/>
    <w:multiLevelType w:val="hybridMultilevel"/>
    <w:tmpl w:val="332A6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5E2BB9"/>
    <w:multiLevelType w:val="hybridMultilevel"/>
    <w:tmpl w:val="04209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10"/>
  </w:num>
  <w:num w:numId="4">
    <w:abstractNumId w:val="11"/>
  </w:num>
  <w:num w:numId="5">
    <w:abstractNumId w:val="9"/>
  </w:num>
  <w:num w:numId="6">
    <w:abstractNumId w:val="7"/>
  </w:num>
  <w:num w:numId="7">
    <w:abstractNumId w:val="4"/>
  </w:num>
  <w:num w:numId="8">
    <w:abstractNumId w:val="0"/>
  </w:num>
  <w:num w:numId="9">
    <w:abstractNumId w:val="1"/>
  </w:num>
  <w:num w:numId="10">
    <w:abstractNumId w:val="3"/>
  </w:num>
  <w:num w:numId="11">
    <w:abstractNumId w:val="8"/>
  </w:num>
  <w:num w:numId="12">
    <w:abstractNumId w:val="15"/>
  </w:num>
  <w:num w:numId="13">
    <w:abstractNumId w:val="16"/>
  </w:num>
  <w:num w:numId="14">
    <w:abstractNumId w:val="6"/>
  </w:num>
  <w:num w:numId="15">
    <w:abstractNumId w:val="5"/>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30B0"/>
    <w:rsid w:val="00087676"/>
    <w:rsid w:val="0010058E"/>
    <w:rsid w:val="001054B7"/>
    <w:rsid w:val="001730B0"/>
    <w:rsid w:val="001E253E"/>
    <w:rsid w:val="00213CF6"/>
    <w:rsid w:val="002500AE"/>
    <w:rsid w:val="00267142"/>
    <w:rsid w:val="002B35FB"/>
    <w:rsid w:val="00311796"/>
    <w:rsid w:val="00317BDA"/>
    <w:rsid w:val="003661CE"/>
    <w:rsid w:val="00382E5C"/>
    <w:rsid w:val="003848A3"/>
    <w:rsid w:val="0038663A"/>
    <w:rsid w:val="0046084D"/>
    <w:rsid w:val="0055489A"/>
    <w:rsid w:val="00577BAC"/>
    <w:rsid w:val="005B6B68"/>
    <w:rsid w:val="005E0836"/>
    <w:rsid w:val="006A60E2"/>
    <w:rsid w:val="006F662E"/>
    <w:rsid w:val="00705E72"/>
    <w:rsid w:val="00707C34"/>
    <w:rsid w:val="00740453"/>
    <w:rsid w:val="007721E9"/>
    <w:rsid w:val="007A46DB"/>
    <w:rsid w:val="007E6797"/>
    <w:rsid w:val="008E5EB8"/>
    <w:rsid w:val="00A23CDF"/>
    <w:rsid w:val="00A365BA"/>
    <w:rsid w:val="00AB3D63"/>
    <w:rsid w:val="00B14545"/>
    <w:rsid w:val="00B43236"/>
    <w:rsid w:val="00BA0638"/>
    <w:rsid w:val="00C46C32"/>
    <w:rsid w:val="00C553E1"/>
    <w:rsid w:val="00C60A0F"/>
    <w:rsid w:val="00CA76C1"/>
    <w:rsid w:val="00D51B42"/>
    <w:rsid w:val="00D71FEC"/>
    <w:rsid w:val="00D725E0"/>
    <w:rsid w:val="00D80044"/>
    <w:rsid w:val="00D91029"/>
    <w:rsid w:val="00DC1DF5"/>
    <w:rsid w:val="00E06152"/>
    <w:rsid w:val="00E43448"/>
    <w:rsid w:val="00E50408"/>
    <w:rsid w:val="00E94B9A"/>
    <w:rsid w:val="00ED37F8"/>
    <w:rsid w:val="00F35E1E"/>
    <w:rsid w:val="00F55B6F"/>
    <w:rsid w:val="00F93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B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30B0"/>
    <w:rPr>
      <w:rFonts w:cs="Times New Roman"/>
      <w:color w:val="0000FF"/>
      <w:u w:val="single"/>
    </w:rPr>
  </w:style>
  <w:style w:type="paragraph" w:customStyle="1" w:styleId="msonormalcxspmiddle">
    <w:name w:val="msonormalcxspmiddle"/>
    <w:basedOn w:val="Normal"/>
    <w:uiPriority w:val="99"/>
    <w:rsid w:val="001730B0"/>
    <w:pPr>
      <w:spacing w:before="100" w:beforeAutospacing="1" w:after="100" w:afterAutospacing="1" w:line="240" w:lineRule="auto"/>
    </w:pPr>
    <w:rPr>
      <w:rFonts w:cs="Times New Roman"/>
      <w:sz w:val="24"/>
      <w:szCs w:val="24"/>
    </w:rPr>
  </w:style>
  <w:style w:type="character" w:styleId="HTMLTypewriter">
    <w:name w:val="HTML Typewriter"/>
    <w:basedOn w:val="DefaultParagraphFont"/>
    <w:uiPriority w:val="99"/>
    <w:rsid w:val="001730B0"/>
    <w:rPr>
      <w:rFonts w:ascii="Courier New" w:hAnsi="Courier New" w:cs="Courier New"/>
      <w:sz w:val="20"/>
      <w:szCs w:val="20"/>
    </w:rPr>
  </w:style>
  <w:style w:type="paragraph" w:styleId="ListParagraph">
    <w:name w:val="List Paragraph"/>
    <w:basedOn w:val="Normal"/>
    <w:uiPriority w:val="34"/>
    <w:qFormat/>
    <w:rsid w:val="001730B0"/>
    <w:pPr>
      <w:ind w:left="720"/>
      <w:contextualSpacing/>
    </w:pPr>
    <w:rPr>
      <w:rFonts w:cs="Times New Roman"/>
      <w:szCs w:val="20"/>
    </w:rPr>
  </w:style>
  <w:style w:type="paragraph" w:styleId="FootnoteText">
    <w:name w:val="footnote text"/>
    <w:basedOn w:val="Normal"/>
    <w:link w:val="FootnoteTextChar"/>
    <w:uiPriority w:val="99"/>
    <w:semiHidden/>
    <w:unhideWhenUsed/>
    <w:rsid w:val="001730B0"/>
    <w:rPr>
      <w:sz w:val="20"/>
      <w:szCs w:val="20"/>
    </w:rPr>
  </w:style>
  <w:style w:type="character" w:customStyle="1" w:styleId="FootnoteTextChar">
    <w:name w:val="Footnote Text Char"/>
    <w:basedOn w:val="DefaultParagraphFont"/>
    <w:link w:val="FootnoteText"/>
    <w:uiPriority w:val="99"/>
    <w:semiHidden/>
    <w:rsid w:val="001730B0"/>
    <w:rPr>
      <w:rFonts w:ascii="Calibri" w:eastAsia="Calibri" w:hAnsi="Calibri" w:cs="Calibri"/>
      <w:sz w:val="20"/>
      <w:szCs w:val="20"/>
    </w:rPr>
  </w:style>
  <w:style w:type="character" w:styleId="FootnoteReference">
    <w:name w:val="footnote reference"/>
    <w:basedOn w:val="DefaultParagraphFont"/>
    <w:uiPriority w:val="99"/>
    <w:semiHidden/>
    <w:unhideWhenUsed/>
    <w:rsid w:val="001730B0"/>
    <w:rPr>
      <w:vertAlign w:val="superscript"/>
    </w:rPr>
  </w:style>
  <w:style w:type="table" w:styleId="TableGrid">
    <w:name w:val="Table Grid"/>
    <w:basedOn w:val="TableNormal"/>
    <w:uiPriority w:val="59"/>
    <w:rsid w:val="00173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qFormat/>
    <w:rsid w:val="00D51B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rsid w:val="00D51B42"/>
    <w:rPr>
      <w:rFonts w:asciiTheme="majorHAnsi" w:eastAsiaTheme="majorEastAsia" w:hAnsiTheme="majorHAnsi" w:cstheme="majorBidi"/>
      <w:color w:val="17365D" w:themeColor="text2" w:themeShade="BF"/>
      <w:spacing w:val="5"/>
      <w:kern w:val="28"/>
      <w:sz w:val="52"/>
      <w:szCs w:val="52"/>
      <w:lang w:bidi="he-IL"/>
    </w:rPr>
  </w:style>
  <w:style w:type="paragraph" w:styleId="Header">
    <w:name w:val="header"/>
    <w:basedOn w:val="Normal"/>
    <w:link w:val="HeaderChar"/>
    <w:unhideWhenUsed/>
    <w:rsid w:val="00C553E1"/>
    <w:pPr>
      <w:tabs>
        <w:tab w:val="center" w:pos="4680"/>
        <w:tab w:val="right" w:pos="9360"/>
      </w:tabs>
      <w:spacing w:after="0" w:line="240" w:lineRule="auto"/>
    </w:pPr>
  </w:style>
  <w:style w:type="character" w:customStyle="1" w:styleId="HeaderChar">
    <w:name w:val="Header Char"/>
    <w:basedOn w:val="DefaultParagraphFont"/>
    <w:link w:val="Header"/>
    <w:rsid w:val="00C553E1"/>
    <w:rPr>
      <w:rFonts w:ascii="Calibri" w:eastAsia="Calibri" w:hAnsi="Calibri" w:cs="Calibri"/>
    </w:rPr>
  </w:style>
  <w:style w:type="paragraph" w:styleId="Footer">
    <w:name w:val="footer"/>
    <w:basedOn w:val="Normal"/>
    <w:link w:val="FooterChar"/>
    <w:uiPriority w:val="99"/>
    <w:unhideWhenUsed/>
    <w:rsid w:val="00C55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3E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B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30B0"/>
    <w:rPr>
      <w:rFonts w:cs="Times New Roman"/>
      <w:color w:val="0000FF"/>
      <w:u w:val="single"/>
    </w:rPr>
  </w:style>
  <w:style w:type="paragraph" w:customStyle="1" w:styleId="msonormalcxspmiddle">
    <w:name w:val="msonormalcxspmiddle"/>
    <w:basedOn w:val="Normal"/>
    <w:uiPriority w:val="99"/>
    <w:rsid w:val="001730B0"/>
    <w:pPr>
      <w:spacing w:before="100" w:beforeAutospacing="1" w:after="100" w:afterAutospacing="1" w:line="240" w:lineRule="auto"/>
    </w:pPr>
    <w:rPr>
      <w:rFonts w:cs="Times New Roman"/>
      <w:sz w:val="24"/>
      <w:szCs w:val="24"/>
    </w:rPr>
  </w:style>
  <w:style w:type="character" w:styleId="HTMLTypewriter">
    <w:name w:val="HTML Typewriter"/>
    <w:basedOn w:val="DefaultParagraphFont"/>
    <w:uiPriority w:val="99"/>
    <w:rsid w:val="001730B0"/>
    <w:rPr>
      <w:rFonts w:ascii="Courier New" w:hAnsi="Courier New" w:cs="Courier New"/>
      <w:sz w:val="20"/>
      <w:szCs w:val="20"/>
    </w:rPr>
  </w:style>
  <w:style w:type="paragraph" w:styleId="ListParagraph">
    <w:name w:val="List Paragraph"/>
    <w:basedOn w:val="Normal"/>
    <w:uiPriority w:val="34"/>
    <w:qFormat/>
    <w:rsid w:val="001730B0"/>
    <w:pPr>
      <w:ind w:left="720"/>
      <w:contextualSpacing/>
    </w:pPr>
    <w:rPr>
      <w:rFonts w:cs="Times New Roman"/>
      <w:szCs w:val="20"/>
    </w:rPr>
  </w:style>
  <w:style w:type="paragraph" w:styleId="FootnoteText">
    <w:name w:val="footnote text"/>
    <w:basedOn w:val="Normal"/>
    <w:link w:val="FootnoteTextChar"/>
    <w:uiPriority w:val="99"/>
    <w:semiHidden/>
    <w:unhideWhenUsed/>
    <w:rsid w:val="001730B0"/>
    <w:rPr>
      <w:sz w:val="20"/>
      <w:szCs w:val="20"/>
    </w:rPr>
  </w:style>
  <w:style w:type="character" w:customStyle="1" w:styleId="FootnoteTextChar">
    <w:name w:val="Footnote Text Char"/>
    <w:basedOn w:val="DefaultParagraphFont"/>
    <w:link w:val="FootnoteText"/>
    <w:uiPriority w:val="99"/>
    <w:semiHidden/>
    <w:rsid w:val="001730B0"/>
    <w:rPr>
      <w:rFonts w:ascii="Calibri" w:eastAsia="Calibri" w:hAnsi="Calibri" w:cs="Calibri"/>
      <w:sz w:val="20"/>
      <w:szCs w:val="20"/>
    </w:rPr>
  </w:style>
  <w:style w:type="character" w:styleId="FootnoteReference">
    <w:name w:val="footnote reference"/>
    <w:basedOn w:val="DefaultParagraphFont"/>
    <w:uiPriority w:val="99"/>
    <w:semiHidden/>
    <w:unhideWhenUsed/>
    <w:rsid w:val="001730B0"/>
    <w:rPr>
      <w:vertAlign w:val="superscript"/>
    </w:rPr>
  </w:style>
  <w:style w:type="table" w:styleId="TableGrid">
    <w:name w:val="Table Grid"/>
    <w:basedOn w:val="TableNormal"/>
    <w:uiPriority w:val="59"/>
    <w:rsid w:val="00173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qFormat/>
    <w:rsid w:val="00D51B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he-IL"/>
    </w:rPr>
  </w:style>
  <w:style w:type="character" w:customStyle="1" w:styleId="TitleChar">
    <w:name w:val="Title Char"/>
    <w:basedOn w:val="DefaultParagraphFont"/>
    <w:link w:val="Title"/>
    <w:rsid w:val="00D51B42"/>
    <w:rPr>
      <w:rFonts w:asciiTheme="majorHAnsi" w:eastAsiaTheme="majorEastAsia" w:hAnsiTheme="majorHAnsi" w:cstheme="majorBidi"/>
      <w:color w:val="17365D" w:themeColor="text2" w:themeShade="BF"/>
      <w:spacing w:val="5"/>
      <w:kern w:val="28"/>
      <w:sz w:val="52"/>
      <w:szCs w:val="52"/>
      <w:lang w:bidi="he-IL"/>
    </w:rPr>
  </w:style>
  <w:style w:type="paragraph" w:styleId="Header">
    <w:name w:val="header"/>
    <w:basedOn w:val="Normal"/>
    <w:link w:val="HeaderChar"/>
    <w:unhideWhenUsed/>
    <w:rsid w:val="00C553E1"/>
    <w:pPr>
      <w:tabs>
        <w:tab w:val="center" w:pos="4680"/>
        <w:tab w:val="right" w:pos="9360"/>
      </w:tabs>
      <w:spacing w:after="0" w:line="240" w:lineRule="auto"/>
    </w:pPr>
  </w:style>
  <w:style w:type="character" w:customStyle="1" w:styleId="HeaderChar">
    <w:name w:val="Header Char"/>
    <w:basedOn w:val="DefaultParagraphFont"/>
    <w:link w:val="Header"/>
    <w:rsid w:val="00C553E1"/>
    <w:rPr>
      <w:rFonts w:ascii="Calibri" w:eastAsia="Calibri" w:hAnsi="Calibri" w:cs="Calibri"/>
    </w:rPr>
  </w:style>
  <w:style w:type="paragraph" w:styleId="Footer">
    <w:name w:val="footer"/>
    <w:basedOn w:val="Normal"/>
    <w:link w:val="FooterChar"/>
    <w:uiPriority w:val="99"/>
    <w:unhideWhenUsed/>
    <w:rsid w:val="00C55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3E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Park@iu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p.edu/page.aspx?id=8961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ctorglo.wordpress.com"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2218-FF72-4B93-A3F8-BB0D71F4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Gloria Park</dc:creator>
  <cp:lastModifiedBy>Dr. Gloria Park</cp:lastModifiedBy>
  <cp:revision>2</cp:revision>
  <cp:lastPrinted>2012-05-17T18:50:00Z</cp:lastPrinted>
  <dcterms:created xsi:type="dcterms:W3CDTF">2013-04-12T18:01:00Z</dcterms:created>
  <dcterms:modified xsi:type="dcterms:W3CDTF">2013-04-12T18:01:00Z</dcterms:modified>
</cp:coreProperties>
</file>